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</w:pPr>
      <w:bookmarkStart w:name="Страница 1" w:id="1"/>
      <w:bookmarkEnd w:id="1"/>
      <w:r>
        <w:rPr>
          <w:b w:val="0"/>
        </w:rPr>
      </w:r>
      <w:r>
        <w:rPr>
          <w:w w:val="105"/>
        </w:rPr>
        <w:t>Звіт</w:t>
      </w:r>
    </w:p>
    <w:p>
      <w:pPr>
        <w:spacing w:line="152" w:lineRule="exact" w:before="0"/>
        <w:ind w:left="2106" w:right="855" w:firstLine="0"/>
        <w:jc w:val="center"/>
        <w:rPr>
          <w:b/>
          <w:sz w:val="14"/>
        </w:rPr>
      </w:pPr>
      <w:r>
        <w:rPr>
          <w:b/>
          <w:w w:val="105"/>
          <w:sz w:val="14"/>
        </w:rPr>
        <w:t>оператора телекомунікацій про якість телекомунікаційних послуг</w:t>
      </w:r>
    </w:p>
    <w:p>
      <w:pPr>
        <w:spacing w:before="11"/>
        <w:ind w:left="2106" w:right="828" w:firstLine="0"/>
        <w:jc w:val="center"/>
        <w:rPr>
          <w:b/>
          <w:sz w:val="14"/>
        </w:rPr>
      </w:pPr>
      <w:r>
        <w:rPr>
          <w:b/>
          <w:w w:val="105"/>
          <w:sz w:val="14"/>
        </w:rPr>
        <w:t>за 2020 рік</w:t>
      </w:r>
    </w:p>
    <w:p>
      <w:pPr>
        <w:spacing w:line="240" w:lineRule="auto" w:before="5" w:after="1"/>
        <w:rPr>
          <w:b/>
          <w:sz w:val="10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770"/>
      </w:tblGrid>
      <w:tr>
        <w:trPr>
          <w:trHeight w:val="156" w:hRule="atLeast"/>
        </w:trPr>
        <w:tc>
          <w:tcPr>
            <w:tcW w:w="3080" w:type="dxa"/>
          </w:tcPr>
          <w:p>
            <w:pPr>
              <w:pStyle w:val="TableParagraph"/>
              <w:spacing w:line="134" w:lineRule="exact" w:before="3"/>
              <w:ind w:left="1271" w:right="1257"/>
              <w:jc w:val="center"/>
              <w:rPr>
                <w:sz w:val="13"/>
              </w:rPr>
            </w:pPr>
            <w:r>
              <w:rPr>
                <w:sz w:val="13"/>
              </w:rPr>
              <w:t>Подають</w:t>
            </w:r>
          </w:p>
        </w:tc>
        <w:tc>
          <w:tcPr>
            <w:tcW w:w="3770" w:type="dxa"/>
          </w:tcPr>
          <w:p>
            <w:pPr>
              <w:pStyle w:val="TableParagraph"/>
              <w:spacing w:line="134" w:lineRule="exact" w:before="3"/>
              <w:ind w:left="908" w:right="894"/>
              <w:jc w:val="center"/>
              <w:rPr>
                <w:sz w:val="13"/>
              </w:rPr>
            </w:pPr>
            <w:r>
              <w:rPr>
                <w:sz w:val="13"/>
              </w:rPr>
              <w:t>Термін подання</w:t>
            </w:r>
          </w:p>
        </w:tc>
      </w:tr>
      <w:tr>
        <w:trPr>
          <w:trHeight w:val="496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sz w:val="13"/>
              </w:rPr>
              <w:t>Оператори телекомунікацій - НКРЗІ</w:t>
            </w:r>
          </w:p>
        </w:tc>
        <w:tc>
          <w:tcPr>
            <w:tcW w:w="3770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915" w:right="894"/>
              <w:jc w:val="center"/>
              <w:rPr>
                <w:sz w:val="13"/>
              </w:rPr>
            </w:pPr>
            <w:r>
              <w:rPr>
                <w:sz w:val="13"/>
              </w:rPr>
              <w:t>До 31 січня після звітного періоду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4447"/>
        <w:gridCol w:w="2008"/>
      </w:tblGrid>
      <w:tr>
        <w:trPr>
          <w:trHeight w:val="311" w:hRule="atLeast"/>
        </w:trPr>
        <w:tc>
          <w:tcPr>
            <w:tcW w:w="396" w:type="dxa"/>
          </w:tcPr>
          <w:p>
            <w:pPr>
              <w:pStyle w:val="TableParagraph"/>
              <w:spacing w:line="146" w:lineRule="exact" w:before="10"/>
              <w:ind w:left="41" w:right="8" w:firstLine="45"/>
              <w:rPr>
                <w:sz w:val="13"/>
              </w:rPr>
            </w:pPr>
            <w:r>
              <w:rPr>
                <w:sz w:val="13"/>
              </w:rPr>
              <w:t>Код рядка</w:t>
            </w:r>
          </w:p>
        </w:tc>
        <w:tc>
          <w:tcPr>
            <w:tcW w:w="6455" w:type="dxa"/>
            <w:gridSpan w:val="2"/>
          </w:tcPr>
          <w:p>
            <w:pPr>
              <w:pStyle w:val="TableParagraph"/>
              <w:spacing w:before="79"/>
              <w:ind w:left="15"/>
              <w:rPr>
                <w:b/>
                <w:sz w:val="13"/>
              </w:rPr>
            </w:pPr>
            <w:r>
              <w:rPr>
                <w:b/>
                <w:sz w:val="13"/>
              </w:rPr>
              <w:t>Респондент:</w:t>
            </w:r>
          </w:p>
        </w:tc>
      </w:tr>
      <w:tr>
        <w:trPr>
          <w:trHeight w:val="206" w:hRule="atLeast"/>
        </w:trPr>
        <w:tc>
          <w:tcPr>
            <w:tcW w:w="396" w:type="dxa"/>
          </w:tcPr>
          <w:p>
            <w:pPr>
              <w:pStyle w:val="TableParagraph"/>
              <w:spacing w:before="40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0101</w:t>
            </w:r>
          </w:p>
        </w:tc>
        <w:tc>
          <w:tcPr>
            <w:tcW w:w="6455" w:type="dxa"/>
            <w:gridSpan w:val="2"/>
          </w:tcPr>
          <w:p>
            <w:pPr>
              <w:pStyle w:val="TableParagraph"/>
              <w:spacing w:before="4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Найменування/Ім </w:t>
            </w:r>
            <w:r>
              <w:rPr>
                <w:rFonts w:ascii="Arial" w:hAnsi="Arial"/>
                <w:w w:val="105"/>
                <w:sz w:val="11"/>
              </w:rPr>
              <w:t>’</w:t>
            </w:r>
            <w:r>
              <w:rPr>
                <w:w w:val="105"/>
                <w:sz w:val="11"/>
              </w:rPr>
              <w:t>я: Фізична особа-підприємець Череда Григорій Васильович</w:t>
            </w:r>
          </w:p>
        </w:tc>
      </w:tr>
      <w:tr>
        <w:trPr>
          <w:trHeight w:val="642" w:hRule="atLeast"/>
        </w:trPr>
        <w:tc>
          <w:tcPr>
            <w:tcW w:w="39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0102</w:t>
            </w:r>
          </w:p>
        </w:tc>
        <w:tc>
          <w:tcPr>
            <w:tcW w:w="6455" w:type="dxa"/>
            <w:gridSpan w:val="2"/>
          </w:tcPr>
          <w:p>
            <w:pPr>
              <w:pStyle w:val="TableParagraph"/>
              <w:spacing w:before="9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Місцезнаходження/Місце проживання: 02217, мiсто Київ вул. Закревського, 13-А, кв. 49,</w:t>
            </w: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500" w:val="left" w:leader="none"/>
              </w:tabs>
              <w:spacing w:before="1"/>
              <w:ind w:left="15"/>
              <w:rPr>
                <w:sz w:val="11"/>
              </w:rPr>
            </w:pPr>
            <w:r>
              <w:rPr>
                <w:w w:val="103"/>
                <w:sz w:val="11"/>
                <w:u w:val="single"/>
              </w:rPr>
              <w:t> </w:t>
            </w:r>
            <w:r>
              <w:rPr>
                <w:sz w:val="11"/>
                <w:u w:val="single"/>
              </w:rPr>
              <w:tab/>
            </w:r>
          </w:p>
          <w:p>
            <w:pPr>
              <w:pStyle w:val="TableParagraph"/>
              <w:spacing w:before="78"/>
              <w:ind w:left="259"/>
              <w:rPr>
                <w:sz w:val="9"/>
              </w:rPr>
            </w:pPr>
            <w:r>
              <w:rPr>
                <w:sz w:val="9"/>
              </w:rPr>
              <w:t>(поштовий індекс, область/Автономна Республіка Крим, район, населений пункт, вулиця/провулок, площа тощо, № будинку/корпусу, № квартири/офісу)</w:t>
            </w:r>
          </w:p>
        </w:tc>
      </w:tr>
      <w:tr>
        <w:trPr>
          <w:trHeight w:val="415" w:hRule="atLeast"/>
        </w:trPr>
        <w:tc>
          <w:tcPr>
            <w:tcW w:w="396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0201</w:t>
            </w:r>
          </w:p>
        </w:tc>
        <w:tc>
          <w:tcPr>
            <w:tcW w:w="6455" w:type="dxa"/>
            <w:gridSpan w:val="2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Ідентифікаційний код за ЄДРПОУ/Ідентифікаційний номер фізичної особи - підприємця-платника податків 1854809451</w:t>
            </w:r>
          </w:p>
        </w:tc>
      </w:tr>
      <w:tr>
        <w:trPr>
          <w:trHeight w:val="181" w:hRule="atLeast"/>
        </w:trPr>
        <w:tc>
          <w:tcPr>
            <w:tcW w:w="396" w:type="dxa"/>
          </w:tcPr>
          <w:p>
            <w:pPr>
              <w:pStyle w:val="TableParagraph"/>
              <w:spacing w:before="27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0202</w:t>
            </w:r>
          </w:p>
        </w:tc>
        <w:tc>
          <w:tcPr>
            <w:tcW w:w="4447" w:type="dxa"/>
          </w:tcPr>
          <w:p>
            <w:pPr>
              <w:pStyle w:val="TableParagraph"/>
              <w:spacing w:before="9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Код території за КОАТУУ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396" w:type="dxa"/>
          </w:tcPr>
          <w:p>
            <w:pPr>
              <w:pStyle w:val="TableParagraph"/>
              <w:spacing w:before="30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0203</w:t>
            </w:r>
          </w:p>
        </w:tc>
        <w:tc>
          <w:tcPr>
            <w:tcW w:w="4447" w:type="dxa"/>
          </w:tcPr>
          <w:p>
            <w:pPr>
              <w:pStyle w:val="TableParagraph"/>
              <w:spacing w:before="8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Код виду економічної діяльності за КВЕД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396" w:type="dxa"/>
          </w:tcPr>
          <w:p>
            <w:pPr>
              <w:pStyle w:val="TableParagraph"/>
              <w:spacing w:line="114" w:lineRule="exact" w:before="35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0204</w:t>
            </w:r>
          </w:p>
        </w:tc>
        <w:tc>
          <w:tcPr>
            <w:tcW w:w="4447" w:type="dxa"/>
          </w:tcPr>
          <w:p>
            <w:pPr>
              <w:pStyle w:val="TableParagraph"/>
              <w:spacing w:before="9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Код організаційно-правової форми господарювання за КОПФГ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396" w:type="dxa"/>
          </w:tcPr>
          <w:p>
            <w:pPr>
              <w:pStyle w:val="TableParagraph"/>
              <w:spacing w:before="28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0205</w:t>
            </w:r>
          </w:p>
        </w:tc>
        <w:tc>
          <w:tcPr>
            <w:tcW w:w="4447" w:type="dxa"/>
          </w:tcPr>
          <w:p>
            <w:pPr>
              <w:pStyle w:val="TableParagraph"/>
              <w:spacing w:before="10"/>
              <w:ind w:left="15"/>
              <w:rPr>
                <w:rFonts w:ascii="Arial" w:hAnsi="Arial"/>
                <w:sz w:val="11"/>
              </w:rPr>
            </w:pPr>
            <w:r>
              <w:rPr>
                <w:w w:val="105"/>
                <w:sz w:val="11"/>
              </w:rPr>
              <w:t>Код міністерства, іншого ЦОВВ, якому підпорядкований оператор зв </w:t>
            </w:r>
            <w:r>
              <w:rPr>
                <w:rFonts w:ascii="Arial" w:hAnsi="Arial"/>
                <w:w w:val="105"/>
                <w:sz w:val="11"/>
              </w:rPr>
              <w:t>’</w:t>
            </w:r>
            <w:r>
              <w:rPr>
                <w:w w:val="105"/>
                <w:sz w:val="11"/>
              </w:rPr>
              <w:t>язку за КОДУ </w:t>
            </w:r>
            <w:r>
              <w:rPr>
                <w:rFonts w:ascii="Arial" w:hAnsi="Arial"/>
                <w:w w:val="105"/>
                <w:sz w:val="11"/>
              </w:rPr>
              <w:t>*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2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388" w:val="left" w:leader="none"/>
        </w:tabs>
        <w:spacing w:line="240" w:lineRule="auto" w:before="0" w:after="0"/>
        <w:ind w:left="2387" w:right="0" w:hanging="134"/>
        <w:jc w:val="left"/>
        <w:rPr>
          <w:b/>
          <w:sz w:val="13"/>
        </w:rPr>
      </w:pPr>
      <w:r>
        <w:rPr>
          <w:b/>
          <w:sz w:val="13"/>
        </w:rPr>
        <w:t>Рівні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показників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якості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телекомунікаційних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послуг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та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обслуговування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споживачів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8"/>
        <w:rPr>
          <w:b/>
          <w:sz w:val="17"/>
        </w:rPr>
      </w:pPr>
    </w:p>
    <w:p>
      <w:pPr>
        <w:spacing w:line="285" w:lineRule="auto" w:before="0"/>
        <w:ind w:left="606" w:right="5302" w:firstLine="0"/>
        <w:jc w:val="center"/>
        <w:rPr>
          <w:sz w:val="13"/>
        </w:rPr>
      </w:pPr>
      <w:r>
        <w:rPr>
          <w:sz w:val="13"/>
        </w:rPr>
        <w:t>Форма № 11-ЯТП (річна)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2"/>
        <w:rPr>
          <w:sz w:val="17"/>
        </w:rPr>
      </w:pPr>
    </w:p>
    <w:p>
      <w:pPr>
        <w:spacing w:line="111" w:lineRule="exact" w:before="0"/>
        <w:ind w:left="51" w:right="4775" w:firstLine="0"/>
        <w:jc w:val="center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7560005</wp:posOffset>
            </wp:positionH>
            <wp:positionV relativeFrom="paragraph">
              <wp:posOffset>-386114</wp:posOffset>
            </wp:positionV>
            <wp:extent cx="1802976" cy="180173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976" cy="180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0"/>
        </w:rPr>
        <w:t>ЗАТВЕРДЖЕНО</w:t>
      </w:r>
      <w:r>
        <w:rPr>
          <w:sz w:val="10"/>
        </w:rPr>
        <w:t>Рішення НКРЗ</w:t>
      </w:r>
    </w:p>
    <w:p>
      <w:pPr>
        <w:spacing w:line="230" w:lineRule="auto" w:before="0"/>
        <w:ind w:left="64" w:right="4775" w:firstLine="0"/>
        <w:jc w:val="center"/>
        <w:rPr>
          <w:sz w:val="10"/>
        </w:rPr>
      </w:pPr>
      <w:r>
        <w:rPr>
          <w:sz w:val="10"/>
        </w:rPr>
        <w:t>Від</w:t>
      </w:r>
      <w:r>
        <w:rPr>
          <w:spacing w:val="-8"/>
          <w:sz w:val="10"/>
        </w:rPr>
        <w:t> </w:t>
      </w:r>
      <w:r>
        <w:rPr>
          <w:sz w:val="10"/>
        </w:rPr>
        <w:t>15.04.2010</w:t>
      </w:r>
      <w:r>
        <w:rPr>
          <w:spacing w:val="-7"/>
          <w:sz w:val="10"/>
        </w:rPr>
        <w:t> </w:t>
      </w:r>
      <w:r>
        <w:rPr>
          <w:sz w:val="10"/>
        </w:rPr>
        <w:t>№</w:t>
      </w:r>
      <w:r>
        <w:rPr>
          <w:spacing w:val="-7"/>
          <w:sz w:val="10"/>
        </w:rPr>
        <w:t> </w:t>
      </w:r>
      <w:r>
        <w:rPr>
          <w:sz w:val="10"/>
        </w:rPr>
        <w:t>174(у</w:t>
      </w:r>
      <w:r>
        <w:rPr>
          <w:spacing w:val="-7"/>
          <w:sz w:val="10"/>
        </w:rPr>
        <w:t> </w:t>
      </w:r>
      <w:r>
        <w:rPr>
          <w:sz w:val="10"/>
        </w:rPr>
        <w:t>редакції</w:t>
      </w:r>
      <w:r>
        <w:rPr>
          <w:spacing w:val="-8"/>
          <w:sz w:val="10"/>
        </w:rPr>
        <w:t> </w:t>
      </w:r>
      <w:r>
        <w:rPr>
          <w:sz w:val="10"/>
        </w:rPr>
        <w:t>рішення Національної</w:t>
      </w:r>
      <w:r>
        <w:rPr>
          <w:spacing w:val="-5"/>
          <w:sz w:val="10"/>
        </w:rPr>
        <w:t> </w:t>
      </w:r>
      <w:r>
        <w:rPr>
          <w:sz w:val="10"/>
        </w:rPr>
        <w:t>комісії,</w:t>
      </w:r>
    </w:p>
    <w:p>
      <w:pPr>
        <w:spacing w:line="230" w:lineRule="auto" w:before="0"/>
        <w:ind w:left="582" w:right="5302" w:firstLine="0"/>
        <w:jc w:val="center"/>
        <w:rPr>
          <w:sz w:val="10"/>
        </w:rPr>
      </w:pPr>
      <w:r>
        <w:rPr>
          <w:sz w:val="10"/>
        </w:rPr>
        <w:t>що здійснює</w:t>
      </w:r>
      <w:r>
        <w:rPr>
          <w:spacing w:val="-21"/>
          <w:sz w:val="10"/>
        </w:rPr>
        <w:t> </w:t>
      </w:r>
      <w:r>
        <w:rPr>
          <w:sz w:val="10"/>
        </w:rPr>
        <w:t>державне регулювання у</w:t>
      </w:r>
      <w:r>
        <w:rPr>
          <w:spacing w:val="-12"/>
          <w:sz w:val="10"/>
        </w:rPr>
        <w:t> </w:t>
      </w:r>
      <w:r>
        <w:rPr>
          <w:sz w:val="10"/>
        </w:rPr>
        <w:t>сфері</w:t>
      </w:r>
    </w:p>
    <w:p>
      <w:pPr>
        <w:spacing w:line="108" w:lineRule="exact" w:before="0"/>
        <w:ind w:left="84" w:right="4775" w:firstLine="0"/>
        <w:jc w:val="center"/>
        <w:rPr>
          <w:sz w:val="10"/>
        </w:rPr>
      </w:pPr>
      <w:r>
        <w:rPr>
          <w:sz w:val="10"/>
        </w:rPr>
        <w:t>зв'язку та інформатизації від 30.06.2020 № 253)</w:t>
      </w:r>
    </w:p>
    <w:p>
      <w:pPr>
        <w:spacing w:after="0" w:line="108" w:lineRule="exact"/>
        <w:jc w:val="center"/>
        <w:rPr>
          <w:sz w:val="10"/>
        </w:rPr>
        <w:sectPr>
          <w:type w:val="continuous"/>
          <w:pgSz w:w="16840" w:h="11910" w:orient="landscape"/>
          <w:pgMar w:top="920" w:bottom="280" w:left="1300" w:right="280"/>
          <w:cols w:num="2" w:equalWidth="0">
            <w:col w:w="7437" w:space="897"/>
            <w:col w:w="6926"/>
          </w:cols>
        </w:sectPr>
      </w:pPr>
    </w:p>
    <w:p>
      <w:pPr>
        <w:spacing w:line="240" w:lineRule="auto" w:before="9"/>
        <w:rPr>
          <w:sz w:val="3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4447"/>
        <w:gridCol w:w="1099"/>
        <w:gridCol w:w="1522"/>
        <w:gridCol w:w="1917"/>
        <w:gridCol w:w="1467"/>
        <w:gridCol w:w="1241"/>
      </w:tblGrid>
      <w:tr>
        <w:trPr>
          <w:trHeight w:val="833" w:hRule="atLeast"/>
        </w:trPr>
        <w:tc>
          <w:tcPr>
            <w:tcW w:w="39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61" w:right="36" w:firstLine="40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рядка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tabs>
                <w:tab w:pos="4063" w:val="left" w:leader="none"/>
              </w:tabs>
              <w:ind w:left="1309" w:right="137" w:hanging="1198"/>
              <w:rPr>
                <w:sz w:val="11"/>
              </w:rPr>
            </w:pPr>
            <w:r>
              <w:rPr>
                <w:w w:val="105"/>
                <w:sz w:val="11"/>
              </w:rPr>
              <w:t>Найменування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показника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(параметра)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якості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телекомунікаційної</w:t>
            </w:r>
            <w:r>
              <w:rPr>
                <w:spacing w:val="-1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  <w:tab/>
            </w:r>
            <w:r>
              <w:rPr>
                <w:spacing w:val="-5"/>
                <w:w w:val="105"/>
                <w:sz w:val="11"/>
              </w:rPr>
              <w:t>який </w:t>
            </w:r>
            <w:r>
              <w:rPr>
                <w:w w:val="105"/>
                <w:sz w:val="11"/>
              </w:rPr>
              <w:t>визначений НКРЗ для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оприлюднення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7"/>
              <w:ind w:left="119" w:right="1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Одиниця виміру</w:t>
            </w:r>
          </w:p>
        </w:tc>
        <w:tc>
          <w:tcPr>
            <w:tcW w:w="1522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82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Рівень, який встановлений центральним органом виконавчої влади в галузі</w:t>
            </w:r>
          </w:p>
          <w:p>
            <w:pPr>
              <w:pStyle w:val="TableParagraph"/>
              <w:spacing w:before="2"/>
              <w:ind w:left="14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зв'язку (ЦОВЗ)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39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Рівень,</w:t>
            </w:r>
            <w:r>
              <w:rPr>
                <w:spacing w:val="-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який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був</w:t>
            </w:r>
            <w:r>
              <w:rPr>
                <w:spacing w:val="-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запланований</w:t>
            </w:r>
          </w:p>
          <w:p>
            <w:pPr>
              <w:pStyle w:val="TableParagraph"/>
              <w:ind w:right="4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на звітний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рік**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Досягнутий рівень</w:t>
            </w:r>
          </w:p>
          <w:p>
            <w:pPr>
              <w:pStyle w:val="TableParagraph"/>
              <w:ind w:left="388"/>
              <w:rPr>
                <w:sz w:val="11"/>
              </w:rPr>
            </w:pPr>
            <w:r>
              <w:rPr>
                <w:w w:val="105"/>
                <w:sz w:val="11"/>
              </w:rPr>
              <w:t>за звітний рік***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87" w:right="9" w:hanging="230"/>
              <w:rPr>
                <w:sz w:val="11"/>
              </w:rPr>
            </w:pPr>
            <w:r>
              <w:rPr>
                <w:w w:val="105"/>
                <w:sz w:val="11"/>
              </w:rPr>
              <w:t>Запланований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рівень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поточний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рік</w:t>
            </w:r>
          </w:p>
        </w:tc>
      </w:tr>
      <w:tr>
        <w:trPr>
          <w:trHeight w:val="120" w:hRule="atLeast"/>
        </w:trPr>
        <w:tc>
          <w:tcPr>
            <w:tcW w:w="396" w:type="dxa"/>
          </w:tcPr>
          <w:p>
            <w:pPr>
              <w:pStyle w:val="TableParagraph"/>
              <w:spacing w:line="101" w:lineRule="exact"/>
              <w:ind w:left="15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А</w:t>
            </w:r>
          </w:p>
        </w:tc>
        <w:tc>
          <w:tcPr>
            <w:tcW w:w="4447" w:type="dxa"/>
          </w:tcPr>
          <w:p>
            <w:pPr>
              <w:pStyle w:val="TableParagraph"/>
              <w:spacing w:line="101" w:lineRule="exact"/>
              <w:ind w:left="12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Б</w:t>
            </w:r>
          </w:p>
        </w:tc>
        <w:tc>
          <w:tcPr>
            <w:tcW w:w="1099" w:type="dxa"/>
          </w:tcPr>
          <w:p>
            <w:pPr>
              <w:pStyle w:val="TableParagraph"/>
              <w:spacing w:line="101" w:lineRule="exact"/>
              <w:ind w:left="11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1522" w:type="dxa"/>
          </w:tcPr>
          <w:p>
            <w:pPr>
              <w:pStyle w:val="TableParagraph"/>
              <w:spacing w:line="101" w:lineRule="exact"/>
              <w:ind w:left="82" w:right="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1917" w:type="dxa"/>
          </w:tcPr>
          <w:p>
            <w:pPr>
              <w:pStyle w:val="TableParagraph"/>
              <w:spacing w:line="101" w:lineRule="exact"/>
              <w:ind w:right="827"/>
              <w:jc w:val="right"/>
              <w:rPr>
                <w:sz w:val="11"/>
              </w:rPr>
            </w:pPr>
            <w:r>
              <w:rPr>
                <w:sz w:val="11"/>
              </w:rPr>
              <w:t>3000</w:t>
            </w:r>
          </w:p>
        </w:tc>
        <w:tc>
          <w:tcPr>
            <w:tcW w:w="1467" w:type="dxa"/>
          </w:tcPr>
          <w:p>
            <w:pPr>
              <w:pStyle w:val="TableParagraph"/>
              <w:spacing w:line="101" w:lineRule="exact"/>
              <w:ind w:left="620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1241" w:type="dxa"/>
          </w:tcPr>
          <w:p>
            <w:pPr>
              <w:pStyle w:val="TableParagraph"/>
              <w:spacing w:line="101" w:lineRule="exact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5000</w:t>
            </w:r>
          </w:p>
        </w:tc>
      </w:tr>
      <w:tr>
        <w:trPr>
          <w:trHeight w:val="172" w:hRule="atLeast"/>
        </w:trPr>
        <w:tc>
          <w:tcPr>
            <w:tcW w:w="396" w:type="dxa"/>
          </w:tcPr>
          <w:p>
            <w:pPr>
              <w:pStyle w:val="TableParagraph"/>
              <w:spacing w:before="22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0300</w:t>
            </w:r>
          </w:p>
        </w:tc>
        <w:tc>
          <w:tcPr>
            <w:tcW w:w="4447" w:type="dxa"/>
          </w:tcPr>
          <w:p>
            <w:pPr>
              <w:pStyle w:val="TableParagraph"/>
              <w:spacing w:before="22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Послуги фіксованого телефонного зв'язку: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5" w:hRule="atLeast"/>
        </w:trPr>
        <w:tc>
          <w:tcPr>
            <w:tcW w:w="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0301</w:t>
            </w:r>
          </w:p>
        </w:tc>
        <w:tc>
          <w:tcPr>
            <w:tcW w:w="4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Відсоток</w:t>
            </w:r>
            <w:r>
              <w:rPr>
                <w:spacing w:val="-1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заяв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підключення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кінцевого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обладнання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споживачів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мережі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 телефонного зв’язку, виконаних за нормований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82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менше 90</w:t>
            </w:r>
          </w:p>
        </w:tc>
        <w:tc>
          <w:tcPr>
            <w:tcW w:w="1917" w:type="dxa"/>
          </w:tcPr>
          <w:p>
            <w:pPr>
              <w:pStyle w:val="TableParagraph"/>
              <w:spacing w:before="105"/>
              <w:ind w:right="8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95,00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105"/>
              <w:ind w:left="606"/>
              <w:rPr>
                <w:sz w:val="11"/>
              </w:rPr>
            </w:pPr>
            <w:r>
              <w:rPr>
                <w:w w:val="105"/>
                <w:sz w:val="11"/>
              </w:rPr>
              <w:t>94,00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3"/>
              <w:ind w:left="22" w:right="1"/>
              <w:jc w:val="center"/>
              <w:rPr>
                <w:sz w:val="6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w w:val="105"/>
                <w:position w:val="5"/>
                <w:sz w:val="6"/>
              </w:rPr>
              <w:t>1</w:t>
            </w:r>
          </w:p>
        </w:tc>
      </w:tr>
      <w:tr>
        <w:trPr>
          <w:trHeight w:val="152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exact" w:before="13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0302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exact" w:before="13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Відсоток справних таксофонів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exact" w:before="13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exact" w:before="13"/>
              <w:ind w:left="82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менше 90</w:t>
            </w:r>
          </w:p>
        </w:tc>
        <w:tc>
          <w:tcPr>
            <w:tcW w:w="1917" w:type="dxa"/>
          </w:tcPr>
          <w:p>
            <w:pPr>
              <w:pStyle w:val="TableParagraph"/>
              <w:spacing w:line="120" w:lineRule="exact" w:before="13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line="120" w:lineRule="exact" w:before="13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20" w:lineRule="exact" w:before="13"/>
              <w:ind w:lef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0303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tLeast" w:before="19"/>
              <w:ind w:left="15" w:right="94"/>
              <w:rPr>
                <w:sz w:val="11"/>
              </w:rPr>
            </w:pPr>
            <w:r>
              <w:rPr>
                <w:w w:val="105"/>
                <w:sz w:val="11"/>
              </w:rPr>
              <w:t>Відсоток заяв про пошкодження телекомунікаційної мережі, виконаних за нормований час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82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менше 65</w:t>
            </w:r>
          </w:p>
        </w:tc>
        <w:tc>
          <w:tcPr>
            <w:tcW w:w="1917" w:type="dxa"/>
          </w:tcPr>
          <w:p>
            <w:pPr>
              <w:pStyle w:val="TableParagraph"/>
              <w:spacing w:before="83"/>
              <w:ind w:right="8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83"/>
              <w:ind w:left="606"/>
              <w:rPr>
                <w:sz w:val="11"/>
              </w:rPr>
            </w:pPr>
            <w:r>
              <w:rPr>
                <w:w w:val="105"/>
                <w:sz w:val="11"/>
              </w:rPr>
              <w:t>81,00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81"/>
              <w:ind w:left="22" w:right="1"/>
              <w:jc w:val="center"/>
              <w:rPr>
                <w:sz w:val="6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w w:val="105"/>
                <w:position w:val="5"/>
                <w:sz w:val="6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0304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5" w:right="137"/>
              <w:rPr>
                <w:sz w:val="11"/>
              </w:rPr>
            </w:pPr>
            <w:r>
              <w:rPr>
                <w:w w:val="105"/>
                <w:sz w:val="11"/>
              </w:rPr>
              <w:t>Відсоток рахунків, на які були отримані звернення від споживачів щодо їх некоректності (неправильності)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82" w:right="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1</w:t>
            </w:r>
          </w:p>
        </w:tc>
        <w:tc>
          <w:tcPr>
            <w:tcW w:w="1917" w:type="dxa"/>
          </w:tcPr>
          <w:p>
            <w:pPr>
              <w:pStyle w:val="TableParagraph"/>
              <w:spacing w:before="83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0,10</w:t>
            </w:r>
          </w:p>
        </w:tc>
        <w:tc>
          <w:tcPr>
            <w:tcW w:w="1467" w:type="dxa"/>
          </w:tcPr>
          <w:p>
            <w:pPr>
              <w:pStyle w:val="TableParagraph"/>
              <w:spacing w:before="83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0,10</w:t>
            </w:r>
          </w:p>
        </w:tc>
        <w:tc>
          <w:tcPr>
            <w:tcW w:w="1241" w:type="dxa"/>
          </w:tcPr>
          <w:p>
            <w:pPr>
              <w:pStyle w:val="TableParagraph"/>
              <w:spacing w:before="82"/>
              <w:ind w:left="22" w:right="1"/>
              <w:jc w:val="center"/>
              <w:rPr>
                <w:sz w:val="6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w w:val="105"/>
                <w:position w:val="5"/>
                <w:sz w:val="6"/>
              </w:rPr>
              <w:t>3</w:t>
            </w:r>
          </w:p>
        </w:tc>
      </w:tr>
      <w:tr>
        <w:trPr>
          <w:trHeight w:val="172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0305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Відсоток неуспішних викликів для міжміських викликів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2" w:right="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10</w:t>
            </w:r>
          </w:p>
        </w:tc>
        <w:tc>
          <w:tcPr>
            <w:tcW w:w="1917" w:type="dxa"/>
          </w:tcPr>
          <w:p>
            <w:pPr>
              <w:pStyle w:val="TableParagraph"/>
              <w:spacing w:before="22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22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8,00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1"/>
              <w:ind w:left="22" w:right="1"/>
              <w:jc w:val="center"/>
              <w:rPr>
                <w:sz w:val="6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w w:val="105"/>
                <w:position w:val="5"/>
                <w:sz w:val="6"/>
              </w:rPr>
              <w:t>4</w:t>
            </w:r>
          </w:p>
        </w:tc>
      </w:tr>
      <w:tr>
        <w:trPr>
          <w:trHeight w:val="212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0306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Відсоток неуспішних викликів для міських викликів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82" w:right="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5</w:t>
            </w:r>
          </w:p>
        </w:tc>
        <w:tc>
          <w:tcPr>
            <w:tcW w:w="1917" w:type="dxa"/>
          </w:tcPr>
          <w:p>
            <w:pPr>
              <w:pStyle w:val="TableParagraph"/>
              <w:spacing w:before="43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43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42"/>
              <w:ind w:left="22" w:right="1"/>
              <w:jc w:val="center"/>
              <w:rPr>
                <w:sz w:val="6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w w:val="105"/>
                <w:position w:val="5"/>
                <w:sz w:val="6"/>
              </w:rPr>
              <w:t>5</w:t>
            </w:r>
          </w:p>
        </w:tc>
      </w:tr>
      <w:tr>
        <w:trPr>
          <w:trHeight w:val="274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0307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15" w:right="701" w:firstLine="28"/>
              <w:rPr>
                <w:sz w:val="11"/>
              </w:rPr>
            </w:pPr>
            <w:r>
              <w:rPr>
                <w:w w:val="105"/>
                <w:sz w:val="11"/>
              </w:rPr>
              <w:t>Відсоток викликів, які відповідають нормам за часом відповіді до системи інформаційно-довідкового обслуговування (СІДО) оператора.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82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менше 95</w:t>
            </w:r>
          </w:p>
        </w:tc>
        <w:tc>
          <w:tcPr>
            <w:tcW w:w="1917" w:type="dxa"/>
          </w:tcPr>
          <w:p>
            <w:pPr>
              <w:pStyle w:val="TableParagraph"/>
              <w:spacing w:before="74"/>
              <w:ind w:right="78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97,00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74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98,00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72"/>
              <w:ind w:left="22" w:right="1"/>
              <w:jc w:val="center"/>
              <w:rPr>
                <w:sz w:val="6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w w:val="105"/>
                <w:position w:val="5"/>
                <w:sz w:val="6"/>
              </w:rPr>
              <w:t>6</w:t>
            </w:r>
          </w:p>
        </w:tc>
      </w:tr>
      <w:tr>
        <w:trPr>
          <w:trHeight w:val="274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0308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tLeast" w:before="10"/>
              <w:ind w:left="15" w:right="137"/>
              <w:rPr>
                <w:sz w:val="11"/>
              </w:rPr>
            </w:pPr>
            <w:r>
              <w:rPr>
                <w:w w:val="105"/>
                <w:sz w:val="11"/>
              </w:rPr>
              <w:t>Відсоток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неуспішних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викликів</w:t>
            </w:r>
            <w:r>
              <w:rPr>
                <w:spacing w:val="-1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викликів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служб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екстреної</w:t>
            </w:r>
            <w:r>
              <w:rPr>
                <w:spacing w:val="-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 (СЕД)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82" w:right="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5</w:t>
            </w:r>
          </w:p>
        </w:tc>
        <w:tc>
          <w:tcPr>
            <w:tcW w:w="1917" w:type="dxa"/>
          </w:tcPr>
          <w:p>
            <w:pPr>
              <w:pStyle w:val="TableParagraph"/>
              <w:spacing w:before="73"/>
              <w:ind w:right="81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73"/>
              <w:ind w:left="662"/>
              <w:rPr>
                <w:sz w:val="11"/>
              </w:rPr>
            </w:pPr>
            <w:r>
              <w:rPr>
                <w:w w:val="105"/>
                <w:sz w:val="11"/>
              </w:rPr>
              <w:t>3,00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73"/>
              <w:ind w:left="22" w:right="1"/>
              <w:jc w:val="center"/>
              <w:rPr>
                <w:sz w:val="6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w w:val="105"/>
                <w:position w:val="5"/>
                <w:sz w:val="6"/>
              </w:rPr>
              <w:t>7</w:t>
            </w:r>
          </w:p>
        </w:tc>
      </w:tr>
      <w:tr>
        <w:trPr>
          <w:trHeight w:val="304" w:hRule="atLeast"/>
        </w:trPr>
        <w:tc>
          <w:tcPr>
            <w:tcW w:w="3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9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0309</w:t>
            </w:r>
          </w:p>
        </w:tc>
        <w:tc>
          <w:tcPr>
            <w:tcW w:w="4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15" w:right="127"/>
              <w:rPr>
                <w:sz w:val="11"/>
              </w:rPr>
            </w:pPr>
            <w:r>
              <w:rPr>
                <w:w w:val="105"/>
                <w:sz w:val="11"/>
              </w:rPr>
              <w:t>Відсоток з’єднань, що відповідають нормам за якістю передачі мовної інформації, для методів оцінки за автоматичним методом вимірювання якості передачі мови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9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9"/>
              <w:ind w:left="82" w:right="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меньше 85</w:t>
            </w:r>
          </w:p>
        </w:tc>
        <w:tc>
          <w:tcPr>
            <w:tcW w:w="1917" w:type="dxa"/>
          </w:tcPr>
          <w:p>
            <w:pPr>
              <w:pStyle w:val="TableParagraph"/>
              <w:spacing w:before="89"/>
              <w:ind w:right="8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89"/>
              <w:ind w:left="606"/>
              <w:rPr>
                <w:sz w:val="11"/>
              </w:rPr>
            </w:pPr>
            <w:r>
              <w:rPr>
                <w:w w:val="105"/>
                <w:sz w:val="11"/>
              </w:rPr>
              <w:t>90,00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88"/>
              <w:ind w:left="22" w:right="1"/>
              <w:jc w:val="center"/>
              <w:rPr>
                <w:sz w:val="6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w w:val="105"/>
                <w:position w:val="5"/>
                <w:sz w:val="6"/>
              </w:rPr>
              <w:t>8</w:t>
            </w:r>
          </w:p>
        </w:tc>
      </w:tr>
      <w:tr>
        <w:trPr>
          <w:trHeight w:val="177" w:hRule="atLeast"/>
        </w:trPr>
        <w:tc>
          <w:tcPr>
            <w:tcW w:w="396" w:type="dxa"/>
          </w:tcPr>
          <w:p>
            <w:pPr>
              <w:pStyle w:val="TableParagraph"/>
              <w:spacing w:before="26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0400</w:t>
            </w:r>
          </w:p>
        </w:tc>
        <w:tc>
          <w:tcPr>
            <w:tcW w:w="4447" w:type="dxa"/>
          </w:tcPr>
          <w:p>
            <w:pPr>
              <w:pStyle w:val="TableParagraph"/>
              <w:spacing w:before="26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Послуги рухомого (мобільного) зв'язку: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0401</w:t>
            </w:r>
          </w:p>
        </w:tc>
        <w:tc>
          <w:tcPr>
            <w:tcW w:w="4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15" w:right="712"/>
              <w:rPr>
                <w:sz w:val="11"/>
              </w:rPr>
            </w:pPr>
            <w:r>
              <w:rPr>
                <w:w w:val="105"/>
                <w:sz w:val="11"/>
              </w:rPr>
              <w:t>Відсоток рахунків, на які були отримані звернення від споживачів щодо їх некорректності (неправильності)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</w:tcPr>
          <w:p>
            <w:pPr>
              <w:pStyle w:val="TableParagraph"/>
              <w:spacing w:before="73"/>
              <w:ind w:left="73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1</w:t>
            </w:r>
          </w:p>
        </w:tc>
        <w:tc>
          <w:tcPr>
            <w:tcW w:w="1917" w:type="dxa"/>
          </w:tcPr>
          <w:p>
            <w:pPr>
              <w:pStyle w:val="TableParagraph"/>
              <w:spacing w:before="73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73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73"/>
              <w:ind w:lef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48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0402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Відсоток неуспішних викликів для національних викликів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82" w:right="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10</w:t>
            </w:r>
          </w:p>
        </w:tc>
        <w:tc>
          <w:tcPr>
            <w:tcW w:w="1917" w:type="dxa"/>
          </w:tcPr>
          <w:p>
            <w:pPr>
              <w:pStyle w:val="TableParagraph"/>
              <w:spacing w:line="117" w:lineRule="exact" w:before="11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line="117" w:lineRule="exact" w:before="11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17" w:lineRule="exact" w:before="11"/>
              <w:ind w:lef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48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0403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Коефіцієнт недоступності мережі.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82" w:right="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0,05</w:t>
            </w:r>
          </w:p>
        </w:tc>
        <w:tc>
          <w:tcPr>
            <w:tcW w:w="1917" w:type="dxa"/>
          </w:tcPr>
          <w:p>
            <w:pPr>
              <w:pStyle w:val="TableParagraph"/>
              <w:spacing w:line="117" w:lineRule="exact" w:before="11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line="117" w:lineRule="exact" w:before="11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17" w:lineRule="exact" w:before="11"/>
              <w:ind w:lef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0404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5" w:right="353"/>
              <w:rPr>
                <w:sz w:val="11"/>
              </w:rPr>
            </w:pPr>
            <w:r>
              <w:rPr>
                <w:w w:val="105"/>
                <w:sz w:val="11"/>
              </w:rPr>
              <w:t>Відсоток встановлених з’єднань, які закінчилися передчасним роз’єднанням не за ініціативою абонента для національних з’єднань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82" w:right="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5</w:t>
            </w:r>
          </w:p>
        </w:tc>
        <w:tc>
          <w:tcPr>
            <w:tcW w:w="1917" w:type="dxa"/>
          </w:tcPr>
          <w:p>
            <w:pPr>
              <w:pStyle w:val="TableParagraph"/>
              <w:spacing w:before="94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94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94"/>
              <w:ind w:lef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0405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5" w:right="144"/>
              <w:rPr>
                <w:sz w:val="11"/>
              </w:rPr>
            </w:pPr>
            <w:r>
              <w:rPr>
                <w:w w:val="105"/>
                <w:sz w:val="11"/>
              </w:rPr>
              <w:t>Відсоток з'єднань, що відповідають нормам за якістю передачі мовної інформації, для методів оцінки за автоматичним методом вимірювання якості передачі мови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82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менше 70</w:t>
            </w:r>
          </w:p>
        </w:tc>
        <w:tc>
          <w:tcPr>
            <w:tcW w:w="1917" w:type="dxa"/>
          </w:tcPr>
          <w:p>
            <w:pPr>
              <w:pStyle w:val="TableParagraph"/>
              <w:spacing w:before="87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87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87"/>
              <w:ind w:lef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9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0406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Середня швидкість передавання даних (для HTTP)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19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Мбіт/с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82" w:right="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встановлено</w:t>
            </w:r>
          </w:p>
        </w:tc>
        <w:tc>
          <w:tcPr>
            <w:tcW w:w="1917" w:type="dxa"/>
          </w:tcPr>
          <w:p>
            <w:pPr>
              <w:pStyle w:val="TableParagraph"/>
              <w:spacing w:before="21"/>
              <w:ind w:left="17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0</w:t>
            </w:r>
          </w:p>
        </w:tc>
        <w:tc>
          <w:tcPr>
            <w:tcW w:w="1467" w:type="dxa"/>
          </w:tcPr>
          <w:p>
            <w:pPr>
              <w:pStyle w:val="TableParagraph"/>
              <w:spacing w:before="21"/>
              <w:ind w:left="706"/>
              <w:rPr>
                <w:sz w:val="11"/>
              </w:rPr>
            </w:pPr>
            <w:r>
              <w:rPr>
                <w:w w:val="103"/>
                <w:sz w:val="11"/>
              </w:rPr>
              <w:t>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1"/>
              <w:ind w:left="22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0407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Відсоток недоставлених текстових повідомлень SMS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82" w:right="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5</w:t>
            </w:r>
          </w:p>
        </w:tc>
        <w:tc>
          <w:tcPr>
            <w:tcW w:w="1917" w:type="dxa"/>
          </w:tcPr>
          <w:p>
            <w:pPr>
              <w:pStyle w:val="TableParagraph"/>
              <w:spacing w:before="24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24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7" w:hRule="atLeast"/>
        </w:trPr>
        <w:tc>
          <w:tcPr>
            <w:tcW w:w="396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30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0408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Відсоток неуспішних спроб приєднання до мережі з комутацією пакетів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82" w:right="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10</w:t>
            </w:r>
          </w:p>
        </w:tc>
        <w:tc>
          <w:tcPr>
            <w:tcW w:w="1917" w:type="dxa"/>
          </w:tcPr>
          <w:p>
            <w:pPr>
              <w:pStyle w:val="TableParagraph"/>
              <w:spacing w:before="30"/>
              <w:ind w:right="83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30"/>
              <w:ind w:left="63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30"/>
              <w:ind w:lef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6840" w:h="11910" w:orient="landscape"/>
          <w:pgMar w:top="920" w:bottom="280" w:left="1300" w:right="2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4447"/>
        <w:gridCol w:w="1099"/>
        <w:gridCol w:w="1522"/>
        <w:gridCol w:w="1917"/>
        <w:gridCol w:w="1467"/>
        <w:gridCol w:w="1241"/>
      </w:tblGrid>
      <w:tr>
        <w:trPr>
          <w:trHeight w:val="181" w:hRule="atLeast"/>
        </w:trPr>
        <w:tc>
          <w:tcPr>
            <w:tcW w:w="396" w:type="dxa"/>
          </w:tcPr>
          <w:p>
            <w:pPr>
              <w:pStyle w:val="TableParagraph"/>
              <w:spacing w:before="26"/>
              <w:ind w:left="60" w:right="50"/>
              <w:jc w:val="center"/>
              <w:rPr>
                <w:sz w:val="11"/>
              </w:rPr>
            </w:pPr>
            <w:bookmarkStart w:name="Страница 2" w:id="2"/>
            <w:bookmarkEnd w:id="2"/>
            <w:r>
              <w:rPr/>
            </w:r>
            <w:r>
              <w:rPr>
                <w:w w:val="105"/>
                <w:sz w:val="11"/>
              </w:rPr>
              <w:t>0500</w:t>
            </w:r>
          </w:p>
        </w:tc>
        <w:tc>
          <w:tcPr>
            <w:tcW w:w="4447" w:type="dxa"/>
          </w:tcPr>
          <w:p>
            <w:pPr>
              <w:pStyle w:val="TableParagraph"/>
              <w:spacing w:before="26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Послуги з доступу до Інтернет: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6" w:hRule="atLeast"/>
        </w:trPr>
        <w:tc>
          <w:tcPr>
            <w:tcW w:w="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0501</w:t>
            </w:r>
          </w:p>
        </w:tc>
        <w:tc>
          <w:tcPr>
            <w:tcW w:w="4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0" w:lineRule="atLeast" w:before="16"/>
              <w:ind w:left="15" w:right="360"/>
              <w:rPr>
                <w:sz w:val="11"/>
              </w:rPr>
            </w:pPr>
            <w:r>
              <w:rPr>
                <w:w w:val="105"/>
                <w:sz w:val="11"/>
              </w:rPr>
              <w:t>Відсоток заяв про пошкодження мережі передачі даних загального користування, виконаних за нормований час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82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менше ніж 65%</w:t>
            </w:r>
          </w:p>
        </w:tc>
        <w:tc>
          <w:tcPr>
            <w:tcW w:w="1917" w:type="dxa"/>
          </w:tcPr>
          <w:p>
            <w:pPr>
              <w:pStyle w:val="TableParagraph"/>
              <w:spacing w:before="79"/>
              <w:ind w:left="49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80,00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79"/>
              <w:ind w:left="260" w:right="2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81,00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79"/>
              <w:ind w:left="22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81,00</w:t>
            </w:r>
          </w:p>
        </w:tc>
      </w:tr>
      <w:tr>
        <w:trPr>
          <w:trHeight w:val="280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0502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atLeast" w:before="9"/>
              <w:ind w:left="15" w:right="-13"/>
              <w:rPr>
                <w:sz w:val="11"/>
              </w:rPr>
            </w:pPr>
            <w:r>
              <w:rPr>
                <w:w w:val="105"/>
                <w:sz w:val="11"/>
              </w:rPr>
              <w:t>Відсоток рахунків, на які були отримані звернення від споживачів щодо їх некоректності (неправильності)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82" w:right="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ніж 1%</w:t>
            </w:r>
          </w:p>
        </w:tc>
        <w:tc>
          <w:tcPr>
            <w:tcW w:w="1917" w:type="dxa"/>
          </w:tcPr>
          <w:p>
            <w:pPr>
              <w:pStyle w:val="TableParagraph"/>
              <w:spacing w:before="77"/>
              <w:ind w:left="5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0,10</w:t>
            </w:r>
          </w:p>
        </w:tc>
        <w:tc>
          <w:tcPr>
            <w:tcW w:w="1467" w:type="dxa"/>
          </w:tcPr>
          <w:p>
            <w:pPr>
              <w:pStyle w:val="TableParagraph"/>
              <w:spacing w:before="77"/>
              <w:ind w:left="259" w:right="2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0,10</w:t>
            </w:r>
          </w:p>
        </w:tc>
        <w:tc>
          <w:tcPr>
            <w:tcW w:w="1241" w:type="dxa"/>
          </w:tcPr>
          <w:p>
            <w:pPr>
              <w:pStyle w:val="TableParagraph"/>
              <w:spacing w:before="77"/>
              <w:ind w:lef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0,10</w:t>
            </w:r>
          </w:p>
        </w:tc>
      </w:tr>
      <w:tr>
        <w:trPr>
          <w:trHeight w:val="148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0503</w:t>
            </w:r>
          </w:p>
        </w:tc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Відсоток успішних реєстрацій у мережі для послуг із доступу до Інтернету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exact" w:before="11"/>
              <w:ind w:left="82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менше ніж 90%</w:t>
            </w:r>
          </w:p>
        </w:tc>
        <w:tc>
          <w:tcPr>
            <w:tcW w:w="1917" w:type="dxa"/>
          </w:tcPr>
          <w:p>
            <w:pPr>
              <w:pStyle w:val="TableParagraph"/>
              <w:spacing w:line="117" w:lineRule="exact" w:before="11"/>
              <w:ind w:left="49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95,00</w:t>
            </w:r>
          </w:p>
        </w:tc>
        <w:tc>
          <w:tcPr>
            <w:tcW w:w="1467" w:type="dxa"/>
          </w:tcPr>
          <w:p>
            <w:pPr>
              <w:pStyle w:val="TableParagraph"/>
              <w:spacing w:line="117" w:lineRule="exact" w:before="11"/>
              <w:ind w:left="260" w:right="2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96,00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17" w:lineRule="exact" w:before="11"/>
              <w:ind w:left="22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96,00</w:t>
            </w:r>
          </w:p>
        </w:tc>
      </w:tr>
      <w:tr>
        <w:trPr>
          <w:trHeight w:val="166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20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0504</w:t>
            </w:r>
          </w:p>
        </w:tc>
        <w:tc>
          <w:tcPr>
            <w:tcW w:w="4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6" w:lineRule="exact" w:before="2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Відсоток відмов реєстрації у мережі для послуг із доступу до Інтернету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6" w:lineRule="exact" w:before="20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3"/>
                <w:sz w:val="11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26" w:lineRule="exact" w:before="20"/>
              <w:ind w:left="82" w:right="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більше ніж 10%</w:t>
            </w:r>
          </w:p>
        </w:tc>
        <w:tc>
          <w:tcPr>
            <w:tcW w:w="1917" w:type="dxa"/>
          </w:tcPr>
          <w:p>
            <w:pPr>
              <w:pStyle w:val="TableParagraph"/>
              <w:spacing w:line="126" w:lineRule="exact" w:before="20"/>
              <w:ind w:left="52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9,00</w:t>
            </w:r>
          </w:p>
        </w:tc>
        <w:tc>
          <w:tcPr>
            <w:tcW w:w="1467" w:type="dxa"/>
          </w:tcPr>
          <w:p>
            <w:pPr>
              <w:pStyle w:val="TableParagraph"/>
              <w:spacing w:line="126" w:lineRule="exact" w:before="20"/>
              <w:ind w:left="259" w:right="2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8,00</w:t>
            </w:r>
          </w:p>
        </w:tc>
        <w:tc>
          <w:tcPr>
            <w:tcW w:w="1241" w:type="dxa"/>
          </w:tcPr>
          <w:p>
            <w:pPr>
              <w:pStyle w:val="TableParagraph"/>
              <w:spacing w:line="126" w:lineRule="exact" w:before="20"/>
              <w:ind w:left="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8,00</w:t>
            </w:r>
          </w:p>
        </w:tc>
      </w:tr>
      <w:tr>
        <w:trPr>
          <w:trHeight w:val="166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20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0505</w:t>
            </w:r>
          </w:p>
        </w:tc>
        <w:tc>
          <w:tcPr>
            <w:tcW w:w="4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20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Час затримки передачі даних в один бік для послуг із доступу до Інтернету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20"/>
              <w:ind w:left="119" w:right="10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мс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6" w:lineRule="exact" w:before="20"/>
              <w:ind w:left="82" w:right="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Не встановлено</w:t>
            </w:r>
          </w:p>
        </w:tc>
        <w:tc>
          <w:tcPr>
            <w:tcW w:w="1917" w:type="dxa"/>
          </w:tcPr>
          <w:p>
            <w:pPr>
              <w:pStyle w:val="TableParagraph"/>
              <w:spacing w:line="126" w:lineRule="exact" w:before="20"/>
              <w:ind w:left="17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1467" w:type="dxa"/>
          </w:tcPr>
          <w:p>
            <w:pPr>
              <w:pStyle w:val="TableParagraph"/>
              <w:spacing w:line="126" w:lineRule="exact" w:before="20"/>
              <w:ind w:left="18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line="126" w:lineRule="exact" w:before="20"/>
              <w:ind w:left="22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</w:tr>
    </w:tbl>
    <w:p>
      <w:pPr>
        <w:spacing w:line="240" w:lineRule="auto" w:before="5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641" w:val="left" w:leader="none"/>
        </w:tabs>
        <w:spacing w:line="235" w:lineRule="auto" w:before="99" w:after="0"/>
        <w:ind w:left="980" w:right="5962" w:hanging="542"/>
        <w:jc w:val="left"/>
        <w:rPr>
          <w:b/>
          <w:sz w:val="13"/>
        </w:rPr>
      </w:pPr>
      <w:r>
        <w:rPr>
          <w:b/>
          <w:sz w:val="13"/>
        </w:rPr>
        <w:t>Дані щодо мінімальних швидкостей передавання та приймання даних для послуг доступу до Інтернету для фіксованого зв'язку, які зазначені в публічному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договорі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про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надання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телекомунікаційних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послуг,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станом</w:t>
      </w:r>
      <w:r>
        <w:rPr>
          <w:b/>
          <w:spacing w:val="2"/>
          <w:sz w:val="13"/>
        </w:rPr>
        <w:t> </w:t>
      </w:r>
      <w:r>
        <w:rPr>
          <w:b/>
          <w:sz w:val="13"/>
        </w:rPr>
        <w:t>на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кінець</w:t>
      </w:r>
      <w:r>
        <w:rPr>
          <w:b/>
          <w:spacing w:val="1"/>
          <w:sz w:val="13"/>
        </w:rPr>
        <w:t> </w:t>
      </w:r>
      <w:r>
        <w:rPr>
          <w:b/>
          <w:sz w:val="13"/>
        </w:rPr>
        <w:t>останнього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дня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звітного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року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(звітного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періоду):</w:t>
      </w:r>
    </w:p>
    <w:p>
      <w:pPr>
        <w:spacing w:line="240" w:lineRule="auto" w:before="11" w:after="0"/>
        <w:rPr>
          <w:b/>
          <w:sz w:val="14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4447"/>
        <w:gridCol w:w="1099"/>
        <w:gridCol w:w="1522"/>
        <w:gridCol w:w="1917"/>
        <w:gridCol w:w="1467"/>
        <w:gridCol w:w="1241"/>
      </w:tblGrid>
      <w:tr>
        <w:trPr>
          <w:trHeight w:val="833" w:hRule="atLeast"/>
        </w:trPr>
        <w:tc>
          <w:tcPr>
            <w:tcW w:w="39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61" w:right="36" w:firstLine="40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рядка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7"/>
              <w:ind w:left="1567" w:right="15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Найменування показника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9"/>
              <w:ind w:left="112" w:right="112" w:firstLine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 використанням коаксіального кабелю </w:t>
            </w:r>
            <w:r>
              <w:rPr>
                <w:spacing w:val="-4"/>
                <w:w w:val="105"/>
                <w:sz w:val="11"/>
              </w:rPr>
              <w:t>(DOCSIS)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2"/>
              </w:rPr>
            </w:pPr>
          </w:p>
          <w:p>
            <w:pPr>
              <w:pStyle w:val="TableParagraph"/>
              <w:spacing w:line="228" w:lineRule="auto"/>
              <w:ind w:left="82" w:right="58"/>
              <w:jc w:val="center"/>
              <w:rPr>
                <w:sz w:val="10"/>
              </w:rPr>
            </w:pPr>
            <w:r>
              <w:rPr>
                <w:sz w:val="10"/>
              </w:rPr>
              <w:t>з використанням волоконно- оптичного кабелю (FTTx, та інших)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56" w:right="35"/>
              <w:jc w:val="center"/>
              <w:rPr>
                <w:sz w:val="10"/>
              </w:rPr>
            </w:pPr>
            <w:r>
              <w:rPr>
                <w:sz w:val="10"/>
              </w:rPr>
              <w:t>з використанням технології радіодоступу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68" w:right="242"/>
              <w:jc w:val="center"/>
              <w:rPr>
                <w:sz w:val="10"/>
              </w:rPr>
            </w:pPr>
            <w:r>
              <w:rPr>
                <w:sz w:val="10"/>
              </w:rPr>
              <w:t>за технологією xDSL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9"/>
              <w:ind w:left="22" w:right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 використанням інших технологій (необхідно зазначити)</w:t>
            </w:r>
          </w:p>
        </w:tc>
      </w:tr>
      <w:tr>
        <w:trPr>
          <w:trHeight w:val="120" w:hRule="atLeast"/>
        </w:trPr>
        <w:tc>
          <w:tcPr>
            <w:tcW w:w="396" w:type="dxa"/>
          </w:tcPr>
          <w:p>
            <w:pPr>
              <w:pStyle w:val="TableParagraph"/>
              <w:spacing w:line="100" w:lineRule="exact"/>
              <w:ind w:left="15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А</w:t>
            </w:r>
          </w:p>
        </w:tc>
        <w:tc>
          <w:tcPr>
            <w:tcW w:w="4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/>
              <w:ind w:left="12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Б</w:t>
            </w:r>
          </w:p>
        </w:tc>
        <w:tc>
          <w:tcPr>
            <w:tcW w:w="1099" w:type="dxa"/>
          </w:tcPr>
          <w:p>
            <w:pPr>
              <w:pStyle w:val="TableParagraph"/>
              <w:spacing w:line="100" w:lineRule="exact"/>
              <w:ind w:left="11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1101</w:t>
            </w:r>
          </w:p>
        </w:tc>
        <w:tc>
          <w:tcPr>
            <w:tcW w:w="1522" w:type="dxa"/>
          </w:tcPr>
          <w:p>
            <w:pPr>
              <w:pStyle w:val="TableParagraph"/>
              <w:spacing w:line="100" w:lineRule="exact"/>
              <w:ind w:left="82" w:right="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1102</w:t>
            </w:r>
          </w:p>
        </w:tc>
        <w:tc>
          <w:tcPr>
            <w:tcW w:w="1917" w:type="dxa"/>
          </w:tcPr>
          <w:p>
            <w:pPr>
              <w:pStyle w:val="TableParagraph"/>
              <w:spacing w:line="100" w:lineRule="exact"/>
              <w:ind w:left="54" w:right="3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1103</w:t>
            </w:r>
          </w:p>
        </w:tc>
        <w:tc>
          <w:tcPr>
            <w:tcW w:w="1467" w:type="dxa"/>
          </w:tcPr>
          <w:p>
            <w:pPr>
              <w:pStyle w:val="TableParagraph"/>
              <w:spacing w:line="100" w:lineRule="exact"/>
              <w:ind w:left="259" w:right="2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1104</w:t>
            </w:r>
          </w:p>
        </w:tc>
        <w:tc>
          <w:tcPr>
            <w:tcW w:w="1241" w:type="dxa"/>
          </w:tcPr>
          <w:p>
            <w:pPr>
              <w:pStyle w:val="TableParagraph"/>
              <w:spacing w:line="100" w:lineRule="exact"/>
              <w:ind w:left="22" w:right="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1105</w:t>
            </w:r>
          </w:p>
        </w:tc>
      </w:tr>
      <w:tr>
        <w:trPr>
          <w:trHeight w:val="335" w:hRule="atLeast"/>
        </w:trPr>
        <w:tc>
          <w:tcPr>
            <w:tcW w:w="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0600</w:t>
            </w:r>
          </w:p>
        </w:tc>
        <w:tc>
          <w:tcPr>
            <w:tcW w:w="4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5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Мінімальна швидкість передавання даних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before="105"/>
              <w:ind w:left="16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before="105"/>
              <w:ind w:left="18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2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exact" w:before="13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0700</w:t>
            </w:r>
          </w:p>
        </w:tc>
        <w:tc>
          <w:tcPr>
            <w:tcW w:w="4447" w:type="dxa"/>
          </w:tcPr>
          <w:p>
            <w:pPr>
              <w:pStyle w:val="TableParagraph"/>
              <w:spacing w:line="120" w:lineRule="exact" w:before="13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Мінімальна швидкість приймання даних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line="120" w:lineRule="exact" w:before="13"/>
              <w:ind w:left="16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 w:before="13"/>
              <w:ind w:left="18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546" w:val="left" w:leader="none"/>
        </w:tabs>
        <w:spacing w:line="232" w:lineRule="auto" w:before="92" w:after="0"/>
        <w:ind w:left="281" w:right="5795" w:firstLine="62"/>
        <w:jc w:val="left"/>
        <w:rPr>
          <w:b/>
          <w:sz w:val="13"/>
        </w:rPr>
      </w:pPr>
      <w:r>
        <w:rPr>
          <w:b/>
          <w:sz w:val="13"/>
        </w:rPr>
        <w:t>Дані щодо розрахованих максимальних швидкостей передавання та приймання даних для послуг доступу до Інтернету для рухомого (мобільного) зв'язку,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які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зазначені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в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публічному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договорі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про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надання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телекомунікаційних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послуг,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станом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на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кінець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останнього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дня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звітного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року</w:t>
      </w:r>
      <w:r>
        <w:rPr>
          <w:b/>
          <w:spacing w:val="8"/>
          <w:sz w:val="13"/>
        </w:rPr>
        <w:t> </w:t>
      </w:r>
      <w:r>
        <w:rPr>
          <w:b/>
          <w:sz w:val="13"/>
        </w:rPr>
        <w:t>(звітного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періоду):</w:t>
      </w:r>
    </w:p>
    <w:p>
      <w:pPr>
        <w:spacing w:line="240" w:lineRule="auto" w:before="1"/>
        <w:rPr>
          <w:b/>
          <w:sz w:val="8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4447"/>
        <w:gridCol w:w="1099"/>
        <w:gridCol w:w="1522"/>
        <w:gridCol w:w="1017"/>
        <w:gridCol w:w="900"/>
        <w:gridCol w:w="1468"/>
        <w:gridCol w:w="1242"/>
      </w:tblGrid>
      <w:tr>
        <w:trPr>
          <w:trHeight w:val="833" w:hRule="atLeast"/>
        </w:trPr>
        <w:tc>
          <w:tcPr>
            <w:tcW w:w="396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61" w:right="36" w:firstLine="40"/>
              <w:rPr>
                <w:sz w:val="11"/>
              </w:rPr>
            </w:pPr>
            <w:r>
              <w:rPr>
                <w:w w:val="105"/>
                <w:sz w:val="11"/>
              </w:rPr>
              <w:t>Код </w:t>
            </w:r>
            <w:r>
              <w:rPr>
                <w:sz w:val="11"/>
              </w:rPr>
              <w:t>рядка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7"/>
              <w:ind w:left="1567" w:right="15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Найменування показника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230" w:right="224" w:firstLine="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2G    </w:t>
            </w:r>
            <w:r>
              <w:rPr>
                <w:sz w:val="11"/>
              </w:rPr>
              <w:t>(GSM/GPRS/ </w:t>
            </w:r>
            <w:r>
              <w:rPr>
                <w:w w:val="105"/>
                <w:sz w:val="11"/>
              </w:rPr>
              <w:t>EDGE)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337" w:right="303" w:firstLine="340"/>
              <w:rPr>
                <w:sz w:val="11"/>
              </w:rPr>
            </w:pPr>
            <w:r>
              <w:rPr>
                <w:w w:val="105"/>
                <w:sz w:val="11"/>
              </w:rPr>
              <w:t>2G (CDMA 2000 1X)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311" w:hanging="231"/>
              <w:rPr>
                <w:sz w:val="11"/>
              </w:rPr>
            </w:pPr>
            <w:r>
              <w:rPr>
                <w:sz w:val="11"/>
              </w:rPr>
              <w:t>3G(UMTS/HSPA/ </w:t>
            </w:r>
            <w:r>
              <w:rPr>
                <w:w w:val="105"/>
                <w:sz w:val="11"/>
              </w:rPr>
              <w:t>HSPA+)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34" w:right="-7" w:firstLine="348"/>
              <w:rPr>
                <w:sz w:val="11"/>
              </w:rPr>
            </w:pPr>
            <w:r>
              <w:rPr>
                <w:w w:val="105"/>
                <w:sz w:val="11"/>
              </w:rPr>
              <w:t>3G (CDMA2000 EV-</w:t>
            </w:r>
          </w:p>
          <w:p>
            <w:pPr>
              <w:pStyle w:val="TableParagraph"/>
              <w:spacing w:before="1"/>
              <w:ind w:left="250"/>
              <w:rPr>
                <w:sz w:val="11"/>
              </w:rPr>
            </w:pPr>
            <w:r>
              <w:rPr>
                <w:w w:val="105"/>
                <w:sz w:val="11"/>
              </w:rPr>
              <w:t>DO/DV)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7"/>
              <w:ind w:left="133" w:right="1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4G(LTE, LTE advanced)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60" w:right="51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інші технології </w:t>
            </w:r>
            <w:r>
              <w:rPr>
                <w:sz w:val="11"/>
              </w:rPr>
              <w:t>рухомого (мобільного) </w:t>
            </w:r>
            <w:r>
              <w:rPr>
                <w:w w:val="105"/>
                <w:sz w:val="11"/>
              </w:rPr>
              <w:t>зв'язку</w:t>
            </w:r>
          </w:p>
        </w:tc>
      </w:tr>
      <w:tr>
        <w:trPr>
          <w:trHeight w:val="119" w:hRule="atLeast"/>
        </w:trPr>
        <w:tc>
          <w:tcPr>
            <w:tcW w:w="396" w:type="dxa"/>
          </w:tcPr>
          <w:p>
            <w:pPr>
              <w:pStyle w:val="TableParagraph"/>
              <w:spacing w:line="100" w:lineRule="exact"/>
              <w:ind w:left="15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А</w:t>
            </w:r>
          </w:p>
        </w:tc>
        <w:tc>
          <w:tcPr>
            <w:tcW w:w="4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/>
              <w:ind w:left="12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Б</w:t>
            </w:r>
          </w:p>
        </w:tc>
        <w:tc>
          <w:tcPr>
            <w:tcW w:w="1099" w:type="dxa"/>
          </w:tcPr>
          <w:p>
            <w:pPr>
              <w:pStyle w:val="TableParagraph"/>
              <w:spacing w:line="100" w:lineRule="exact"/>
              <w:ind w:left="119" w:righ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1201</w:t>
            </w:r>
          </w:p>
        </w:tc>
        <w:tc>
          <w:tcPr>
            <w:tcW w:w="1522" w:type="dxa"/>
          </w:tcPr>
          <w:p>
            <w:pPr>
              <w:pStyle w:val="TableParagraph"/>
              <w:spacing w:line="100" w:lineRule="exact"/>
              <w:ind w:left="82" w:right="7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1202</w:t>
            </w:r>
          </w:p>
        </w:tc>
        <w:tc>
          <w:tcPr>
            <w:tcW w:w="1017" w:type="dxa"/>
          </w:tcPr>
          <w:p>
            <w:pPr>
              <w:pStyle w:val="TableParagraph"/>
              <w:spacing w:line="100" w:lineRule="exact"/>
              <w:ind w:left="372" w:right="35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1203</w:t>
            </w:r>
          </w:p>
        </w:tc>
        <w:tc>
          <w:tcPr>
            <w:tcW w:w="900" w:type="dxa"/>
          </w:tcPr>
          <w:p>
            <w:pPr>
              <w:pStyle w:val="TableParagraph"/>
              <w:spacing w:line="100" w:lineRule="exact"/>
              <w:ind w:left="313" w:right="3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1204</w:t>
            </w:r>
          </w:p>
        </w:tc>
        <w:tc>
          <w:tcPr>
            <w:tcW w:w="1468" w:type="dxa"/>
          </w:tcPr>
          <w:p>
            <w:pPr>
              <w:pStyle w:val="TableParagraph"/>
              <w:spacing w:line="100" w:lineRule="exact"/>
              <w:ind w:left="131" w:right="1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1205</w:t>
            </w:r>
          </w:p>
        </w:tc>
        <w:tc>
          <w:tcPr>
            <w:tcW w:w="1242" w:type="dxa"/>
          </w:tcPr>
          <w:p>
            <w:pPr>
              <w:pStyle w:val="TableParagraph"/>
              <w:spacing w:line="100" w:lineRule="exact"/>
              <w:ind w:left="485" w:right="4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1206</w:t>
            </w:r>
          </w:p>
        </w:tc>
      </w:tr>
      <w:tr>
        <w:trPr>
          <w:trHeight w:val="335" w:hRule="atLeast"/>
        </w:trPr>
        <w:tc>
          <w:tcPr>
            <w:tcW w:w="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0800</w:t>
            </w:r>
          </w:p>
        </w:tc>
        <w:tc>
          <w:tcPr>
            <w:tcW w:w="4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4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Максимальна швидкість передавання даних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2" w:hRule="atLeast"/>
        </w:trPr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9" w:lineRule="exact" w:before="13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0900</w:t>
            </w:r>
          </w:p>
        </w:tc>
        <w:tc>
          <w:tcPr>
            <w:tcW w:w="4447" w:type="dxa"/>
          </w:tcPr>
          <w:p>
            <w:pPr>
              <w:pStyle w:val="TableParagraph"/>
              <w:spacing w:line="119" w:lineRule="exact" w:before="13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Максимальна швидкість приймання даних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424" w:val="left" w:leader="none"/>
        </w:tabs>
        <w:spacing w:line="240" w:lineRule="auto" w:before="91" w:after="0"/>
        <w:ind w:left="1423" w:right="0" w:hanging="135"/>
        <w:jc w:val="left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8573575</wp:posOffset>
            </wp:positionH>
            <wp:positionV relativeFrom="paragraph">
              <wp:posOffset>558563</wp:posOffset>
            </wp:positionV>
            <wp:extent cx="1864122" cy="184308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122" cy="184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3"/>
        </w:rPr>
        <w:t>Дані про окремий структурний підрозділ оператора та/або ООВ, які здійснювали випробування показників</w:t>
      </w:r>
      <w:r>
        <w:rPr>
          <w:b/>
          <w:spacing w:val="14"/>
          <w:sz w:val="13"/>
        </w:rPr>
        <w:t> </w:t>
      </w:r>
      <w:r>
        <w:rPr>
          <w:b/>
          <w:sz w:val="13"/>
        </w:rPr>
        <w:t>якості</w:t>
      </w:r>
    </w:p>
    <w:p>
      <w:pPr>
        <w:spacing w:line="240" w:lineRule="auto" w:before="3" w:after="1"/>
        <w:rPr>
          <w:b/>
          <w:sz w:val="12"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4447"/>
        <w:gridCol w:w="2008"/>
        <w:gridCol w:w="1633"/>
        <w:gridCol w:w="1693"/>
        <w:gridCol w:w="1919"/>
      </w:tblGrid>
      <w:tr>
        <w:trPr>
          <w:trHeight w:val="483" w:hRule="atLeast"/>
        </w:trPr>
        <w:tc>
          <w:tcPr>
            <w:tcW w:w="396" w:type="dxa"/>
          </w:tcPr>
          <w:p>
            <w:pPr>
              <w:pStyle w:val="TableParagraph"/>
              <w:spacing w:line="232" w:lineRule="auto" w:before="94"/>
              <w:ind w:left="41" w:right="8" w:firstLine="45"/>
              <w:rPr>
                <w:sz w:val="13"/>
              </w:rPr>
            </w:pPr>
            <w:r>
              <w:rPr>
                <w:sz w:val="13"/>
              </w:rPr>
              <w:t>Код рядка</w:t>
            </w:r>
          </w:p>
        </w:tc>
        <w:tc>
          <w:tcPr>
            <w:tcW w:w="4447" w:type="dxa"/>
          </w:tcPr>
          <w:p>
            <w:pPr>
              <w:pStyle w:val="TableParagraph"/>
              <w:spacing w:line="232" w:lineRule="auto" w:before="94"/>
              <w:ind w:left="1193" w:hanging="1158"/>
              <w:rPr>
                <w:sz w:val="13"/>
              </w:rPr>
            </w:pPr>
            <w:r>
              <w:rPr>
                <w:sz w:val="13"/>
              </w:rPr>
              <w:t>Назва окремого структурного підрозділу оператора та/або акредитованого органу з оцінки відповідності (ООВ)</w:t>
            </w:r>
          </w:p>
        </w:tc>
        <w:tc>
          <w:tcPr>
            <w:tcW w:w="2008" w:type="dxa"/>
          </w:tcPr>
          <w:p>
            <w:pPr>
              <w:pStyle w:val="TableParagraph"/>
              <w:spacing w:line="232" w:lineRule="auto" w:before="94"/>
              <w:ind w:left="34" w:right="17" w:firstLine="140"/>
              <w:rPr>
                <w:sz w:val="13"/>
              </w:rPr>
            </w:pPr>
            <w:r>
              <w:rPr>
                <w:sz w:val="13"/>
              </w:rPr>
              <w:t>Серія, номер, дата отримання атестата акредитації (за наявності)</w:t>
            </w:r>
          </w:p>
        </w:tc>
        <w:tc>
          <w:tcPr>
            <w:tcW w:w="1633" w:type="dxa"/>
          </w:tcPr>
          <w:p>
            <w:pPr>
              <w:pStyle w:val="TableParagraph"/>
              <w:spacing w:line="232" w:lineRule="auto" w:before="94"/>
              <w:ind w:left="456" w:hanging="286"/>
              <w:rPr>
                <w:sz w:val="13"/>
              </w:rPr>
            </w:pPr>
            <w:r>
              <w:rPr>
                <w:sz w:val="13"/>
              </w:rPr>
              <w:t>Номер, дата протоколу випробувань</w:t>
            </w:r>
          </w:p>
        </w:tc>
        <w:tc>
          <w:tcPr>
            <w:tcW w:w="1693" w:type="dxa"/>
          </w:tcPr>
          <w:p>
            <w:pPr>
              <w:pStyle w:val="TableParagraph"/>
              <w:spacing w:line="232" w:lineRule="auto" w:before="94"/>
              <w:ind w:left="19" w:right="8" w:firstLine="166"/>
              <w:rPr>
                <w:sz w:val="13"/>
              </w:rPr>
            </w:pPr>
            <w:r>
              <w:rPr>
                <w:sz w:val="13"/>
              </w:rPr>
              <w:t>Період, протягом якого здійснювались випробування</w:t>
            </w:r>
          </w:p>
        </w:tc>
        <w:tc>
          <w:tcPr>
            <w:tcW w:w="191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2" w:lineRule="auto" w:before="94"/>
              <w:ind w:left="184" w:firstLine="610"/>
              <w:rPr>
                <w:sz w:val="13"/>
              </w:rPr>
            </w:pPr>
            <w:r>
              <w:rPr>
                <w:sz w:val="13"/>
              </w:rPr>
              <w:t>Назва телекомунікаційноїпослуги</w:t>
            </w: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15"/>
              <w:jc w:val="center"/>
              <w:rPr>
                <w:sz w:val="11"/>
              </w:rPr>
            </w:pPr>
            <w:r>
              <w:rPr>
                <w:w w:val="103"/>
                <w:sz w:val="11"/>
              </w:rPr>
              <w:t>А</w:t>
            </w:r>
          </w:p>
        </w:tc>
        <w:tc>
          <w:tcPr>
            <w:tcW w:w="4447" w:type="dxa"/>
          </w:tcPr>
          <w:p>
            <w:pPr>
              <w:pStyle w:val="TableParagraph"/>
              <w:spacing w:line="106" w:lineRule="exact"/>
              <w:ind w:left="1567" w:right="155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1000</w:t>
            </w:r>
          </w:p>
        </w:tc>
        <w:tc>
          <w:tcPr>
            <w:tcW w:w="2008" w:type="dxa"/>
          </w:tcPr>
          <w:p>
            <w:pPr>
              <w:pStyle w:val="TableParagraph"/>
              <w:spacing w:line="106" w:lineRule="exact"/>
              <w:ind w:left="867" w:right="8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1633" w:type="dxa"/>
          </w:tcPr>
          <w:p>
            <w:pPr>
              <w:pStyle w:val="TableParagraph"/>
              <w:spacing w:line="106" w:lineRule="exact"/>
              <w:ind w:left="104" w:right="9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3000</w:t>
            </w:r>
          </w:p>
        </w:tc>
        <w:tc>
          <w:tcPr>
            <w:tcW w:w="1693" w:type="dxa"/>
          </w:tcPr>
          <w:p>
            <w:pPr>
              <w:pStyle w:val="TableParagraph"/>
              <w:spacing w:line="106" w:lineRule="exact"/>
              <w:ind w:left="562" w:right="55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4000</w:t>
            </w:r>
          </w:p>
        </w:tc>
        <w:tc>
          <w:tcPr>
            <w:tcW w:w="1919" w:type="dxa"/>
          </w:tcPr>
          <w:p>
            <w:pPr>
              <w:pStyle w:val="TableParagraph"/>
              <w:spacing w:line="106" w:lineRule="exact"/>
              <w:ind w:left="819" w:right="8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5000</w:t>
            </w: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1001</w:t>
            </w:r>
          </w:p>
        </w:tc>
        <w:tc>
          <w:tcPr>
            <w:tcW w:w="4447" w:type="dxa"/>
          </w:tcPr>
          <w:p>
            <w:pPr>
              <w:pStyle w:val="TableParagraph"/>
              <w:spacing w:line="106" w:lineRule="exact"/>
              <w:ind w:left="1567" w:right="15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УДЦР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106" w:lineRule="exact"/>
              <w:ind w:left="104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32-75/МЕ01 від 24.01.2020</w:t>
            </w:r>
          </w:p>
        </w:tc>
        <w:tc>
          <w:tcPr>
            <w:tcW w:w="1693" w:type="dxa"/>
          </w:tcPr>
          <w:p>
            <w:pPr>
              <w:pStyle w:val="TableParagraph"/>
              <w:spacing w:line="106" w:lineRule="exact"/>
              <w:ind w:left="562" w:right="5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24.01.2020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5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1002</w:t>
            </w:r>
          </w:p>
        </w:tc>
        <w:tc>
          <w:tcPr>
            <w:tcW w:w="4447" w:type="dxa"/>
          </w:tcPr>
          <w:p>
            <w:pPr>
              <w:pStyle w:val="TableParagraph"/>
              <w:spacing w:line="105" w:lineRule="exact" w:before="1"/>
              <w:ind w:left="1567" w:right="15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УДЦР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105" w:lineRule="exact" w:before="1"/>
              <w:ind w:left="104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32-233/МЕ01 від 31.03.2020</w:t>
            </w:r>
          </w:p>
        </w:tc>
        <w:tc>
          <w:tcPr>
            <w:tcW w:w="1693" w:type="dxa"/>
          </w:tcPr>
          <w:p>
            <w:pPr>
              <w:pStyle w:val="TableParagraph"/>
              <w:spacing w:line="105" w:lineRule="exact" w:before="1"/>
              <w:ind w:left="562" w:right="5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31.03.2020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7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1003</w:t>
            </w:r>
          </w:p>
        </w:tc>
        <w:tc>
          <w:tcPr>
            <w:tcW w:w="4447" w:type="dxa"/>
          </w:tcPr>
          <w:p>
            <w:pPr>
              <w:pStyle w:val="TableParagraph"/>
              <w:spacing w:line="107" w:lineRule="exact"/>
              <w:ind w:left="1567" w:right="15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УДЦР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107" w:lineRule="exact"/>
              <w:ind w:left="104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59-003/МЕ01 від 06.05.2020</w:t>
            </w:r>
          </w:p>
        </w:tc>
        <w:tc>
          <w:tcPr>
            <w:tcW w:w="1693" w:type="dxa"/>
          </w:tcPr>
          <w:p>
            <w:pPr>
              <w:pStyle w:val="TableParagraph"/>
              <w:spacing w:line="107" w:lineRule="exact"/>
              <w:ind w:left="562" w:right="5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06.05.2020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1004</w:t>
            </w:r>
          </w:p>
        </w:tc>
        <w:tc>
          <w:tcPr>
            <w:tcW w:w="4447" w:type="dxa"/>
          </w:tcPr>
          <w:p>
            <w:pPr>
              <w:pStyle w:val="TableParagraph"/>
              <w:spacing w:line="106" w:lineRule="exact"/>
              <w:ind w:left="1567" w:right="15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УДЦР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106" w:lineRule="exact"/>
              <w:ind w:left="104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59-013/МЕ01 від 05.08.2020</w:t>
            </w:r>
          </w:p>
        </w:tc>
        <w:tc>
          <w:tcPr>
            <w:tcW w:w="1693" w:type="dxa"/>
          </w:tcPr>
          <w:p>
            <w:pPr>
              <w:pStyle w:val="TableParagraph"/>
              <w:spacing w:line="106" w:lineRule="exact"/>
              <w:ind w:left="562" w:right="5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05.08.2020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5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1005</w:t>
            </w:r>
          </w:p>
        </w:tc>
        <w:tc>
          <w:tcPr>
            <w:tcW w:w="4447" w:type="dxa"/>
          </w:tcPr>
          <w:p>
            <w:pPr>
              <w:pStyle w:val="TableParagraph"/>
              <w:spacing w:line="105" w:lineRule="exact" w:before="1"/>
              <w:ind w:left="1567" w:right="15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УДЦР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105" w:lineRule="exact" w:before="1"/>
              <w:ind w:left="104" w:right="10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59-022/МЕ01 від 17.09.2020</w:t>
            </w:r>
          </w:p>
        </w:tc>
        <w:tc>
          <w:tcPr>
            <w:tcW w:w="1693" w:type="dxa"/>
          </w:tcPr>
          <w:p>
            <w:pPr>
              <w:pStyle w:val="TableParagraph"/>
              <w:spacing w:line="105" w:lineRule="exact" w:before="1"/>
              <w:ind w:left="562" w:right="55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17.09.2020</w:t>
            </w: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1006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1007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5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1008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1009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1010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5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1011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1012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1013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1014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1015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1016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1017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1018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1019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6840" w:h="11910" w:orient="landscape"/>
          <w:pgMar w:top="780" w:bottom="280" w:left="1300" w:right="280"/>
        </w:sect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4447"/>
        <w:gridCol w:w="2008"/>
        <w:gridCol w:w="1633"/>
        <w:gridCol w:w="1693"/>
        <w:gridCol w:w="1919"/>
      </w:tblGrid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5" w:lineRule="exact" w:before="1"/>
              <w:ind w:left="60" w:right="50"/>
              <w:jc w:val="center"/>
              <w:rPr>
                <w:sz w:val="11"/>
              </w:rPr>
            </w:pPr>
            <w:bookmarkStart w:name="Страница 3" w:id="3"/>
            <w:bookmarkEnd w:id="3"/>
            <w:r>
              <w:rPr/>
            </w:r>
            <w:r>
              <w:rPr>
                <w:w w:val="105"/>
                <w:sz w:val="11"/>
              </w:rPr>
              <w:t>1020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1021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1022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1023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1024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1025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1026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1027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1028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1029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1030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1031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1032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1033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1034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5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1035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7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1036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1037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5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1038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1039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1040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5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1041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1042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1043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5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1044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1045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1046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5" w:lineRule="exact" w:before="1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1047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1048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6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1049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396" w:type="dxa"/>
          </w:tcPr>
          <w:p>
            <w:pPr>
              <w:pStyle w:val="TableParagraph"/>
              <w:spacing w:line="107" w:lineRule="exact"/>
              <w:ind w:left="60" w:right="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1050</w:t>
            </w:r>
          </w:p>
        </w:tc>
        <w:tc>
          <w:tcPr>
            <w:tcW w:w="44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line="240" w:lineRule="auto" w:before="11"/>
        <w:rPr>
          <w:b/>
          <w:sz w:val="12"/>
        </w:rPr>
      </w:pPr>
    </w:p>
    <w:p>
      <w:pPr>
        <w:spacing w:before="0"/>
        <w:ind w:left="527" w:righ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249663488">
            <wp:simplePos x="0" y="0"/>
            <wp:positionH relativeFrom="page">
              <wp:posOffset>6818045</wp:posOffset>
            </wp:positionH>
            <wp:positionV relativeFrom="paragraph">
              <wp:posOffset>-34032</wp:posOffset>
            </wp:positionV>
            <wp:extent cx="1802976" cy="1801732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976" cy="180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0"/>
        </w:rPr>
        <w:t>* Тільки для підприємств державного сектору.</w:t>
      </w:r>
    </w:p>
    <w:p>
      <w:pPr>
        <w:spacing w:before="25"/>
        <w:ind w:left="527" w:right="0" w:firstLine="0"/>
        <w:jc w:val="left"/>
        <w:rPr>
          <w:sz w:val="10"/>
        </w:rPr>
      </w:pPr>
      <w:r>
        <w:rPr>
          <w:w w:val="105"/>
          <w:sz w:val="10"/>
        </w:rPr>
        <w:t>** При первинному заповненні форми інформація не заповнюється.</w:t>
      </w:r>
    </w:p>
    <w:p>
      <w:pPr>
        <w:spacing w:before="3"/>
        <w:ind w:left="527" w:right="0" w:firstLine="0"/>
        <w:jc w:val="left"/>
        <w:rPr>
          <w:sz w:val="10"/>
        </w:rPr>
      </w:pPr>
      <w:r>
        <w:rPr>
          <w:w w:val="105"/>
          <w:sz w:val="10"/>
        </w:rPr>
        <w:t>*** Рівні показників (параметрів) якості, які були визначені під час проведення випробувань оператором та/або акредитованим органом з оцінки відповідності (ООВ).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tabs>
          <w:tab w:pos="7619" w:val="left" w:leader="none"/>
        </w:tabs>
        <w:spacing w:before="0"/>
        <w:ind w:left="527" w:right="0" w:firstLine="0"/>
        <w:jc w:val="left"/>
        <w:rPr>
          <w:sz w:val="8"/>
        </w:rPr>
      </w:pPr>
      <w:r>
        <w:rPr>
          <w:b/>
          <w:w w:val="105"/>
          <w:sz w:val="11"/>
        </w:rPr>
        <w:t>Друковане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періодичне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видання,</w:t>
      </w:r>
      <w:r>
        <w:rPr>
          <w:b/>
          <w:spacing w:val="-10"/>
          <w:w w:val="105"/>
          <w:sz w:val="11"/>
        </w:rPr>
        <w:t> </w:t>
      </w:r>
      <w:r>
        <w:rPr>
          <w:b/>
          <w:w w:val="105"/>
          <w:sz w:val="11"/>
        </w:rPr>
        <w:t>в</w:t>
      </w:r>
      <w:r>
        <w:rPr>
          <w:b/>
          <w:spacing w:val="-13"/>
          <w:w w:val="105"/>
          <w:sz w:val="11"/>
        </w:rPr>
        <w:t> </w:t>
      </w:r>
      <w:r>
        <w:rPr>
          <w:b/>
          <w:w w:val="105"/>
          <w:sz w:val="11"/>
        </w:rPr>
        <w:t>якому</w:t>
      </w:r>
      <w:r>
        <w:rPr>
          <w:b/>
          <w:spacing w:val="-10"/>
          <w:w w:val="105"/>
          <w:sz w:val="11"/>
        </w:rPr>
        <w:t> </w:t>
      </w:r>
      <w:r>
        <w:rPr>
          <w:b/>
          <w:w w:val="105"/>
          <w:sz w:val="11"/>
        </w:rPr>
        <w:t>оприлюднена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інформація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про</w:t>
      </w:r>
      <w:r>
        <w:rPr>
          <w:b/>
          <w:spacing w:val="-10"/>
          <w:w w:val="105"/>
          <w:sz w:val="11"/>
        </w:rPr>
        <w:t> </w:t>
      </w:r>
      <w:r>
        <w:rPr>
          <w:b/>
          <w:w w:val="105"/>
          <w:sz w:val="11"/>
        </w:rPr>
        <w:t>якість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послуг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(назва,</w:t>
      </w:r>
      <w:r>
        <w:rPr>
          <w:b/>
          <w:spacing w:val="-10"/>
          <w:w w:val="105"/>
          <w:sz w:val="11"/>
        </w:rPr>
        <w:t> </w:t>
      </w:r>
      <w:r>
        <w:rPr>
          <w:b/>
          <w:w w:val="105"/>
          <w:sz w:val="11"/>
        </w:rPr>
        <w:t>номер,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дата):</w:t>
        <w:tab/>
      </w:r>
      <w:r>
        <w:rPr>
          <w:w w:val="105"/>
          <w:sz w:val="8"/>
        </w:rPr>
        <w:t>,</w:t>
      </w:r>
      <w:r>
        <w:rPr>
          <w:spacing w:val="2"/>
          <w:w w:val="105"/>
          <w:sz w:val="8"/>
        </w:rPr>
        <w:t> </w:t>
      </w:r>
      <w:r>
        <w:rPr>
          <w:w w:val="105"/>
          <w:sz w:val="8"/>
        </w:rPr>
        <w:t>,</w:t>
      </w:r>
    </w:p>
    <w:p>
      <w:pPr>
        <w:tabs>
          <w:tab w:pos="4975" w:val="left" w:leader="none"/>
        </w:tabs>
        <w:spacing w:before="11"/>
        <w:ind w:left="527" w:right="0" w:firstLine="0"/>
        <w:jc w:val="left"/>
        <w:rPr>
          <w:sz w:val="8"/>
        </w:rPr>
      </w:pPr>
      <w:r>
        <w:rPr>
          <w:b/>
          <w:w w:val="105"/>
          <w:position w:val="1"/>
          <w:sz w:val="11"/>
        </w:rPr>
        <w:t>Адреса</w:t>
      </w:r>
      <w:r>
        <w:rPr>
          <w:b/>
          <w:spacing w:val="-11"/>
          <w:w w:val="105"/>
          <w:position w:val="1"/>
          <w:sz w:val="11"/>
        </w:rPr>
        <w:t> </w:t>
      </w:r>
      <w:r>
        <w:rPr>
          <w:b/>
          <w:w w:val="105"/>
          <w:position w:val="1"/>
          <w:sz w:val="11"/>
        </w:rPr>
        <w:t>веб-сторінки,</w:t>
      </w:r>
      <w:r>
        <w:rPr>
          <w:b/>
          <w:spacing w:val="-11"/>
          <w:w w:val="105"/>
          <w:position w:val="1"/>
          <w:sz w:val="11"/>
        </w:rPr>
        <w:t> </w:t>
      </w:r>
      <w:r>
        <w:rPr>
          <w:b/>
          <w:w w:val="105"/>
          <w:position w:val="1"/>
          <w:sz w:val="11"/>
        </w:rPr>
        <w:t>на</w:t>
      </w:r>
      <w:r>
        <w:rPr>
          <w:b/>
          <w:spacing w:val="-11"/>
          <w:w w:val="105"/>
          <w:position w:val="1"/>
          <w:sz w:val="11"/>
        </w:rPr>
        <w:t> </w:t>
      </w:r>
      <w:r>
        <w:rPr>
          <w:b/>
          <w:w w:val="105"/>
          <w:position w:val="1"/>
          <w:sz w:val="11"/>
        </w:rPr>
        <w:t>якій</w:t>
      </w:r>
      <w:r>
        <w:rPr>
          <w:b/>
          <w:spacing w:val="-11"/>
          <w:w w:val="105"/>
          <w:position w:val="1"/>
          <w:sz w:val="11"/>
        </w:rPr>
        <w:t> </w:t>
      </w:r>
      <w:r>
        <w:rPr>
          <w:b/>
          <w:w w:val="105"/>
          <w:position w:val="1"/>
          <w:sz w:val="11"/>
        </w:rPr>
        <w:t>оприлюднена</w:t>
      </w:r>
      <w:r>
        <w:rPr>
          <w:b/>
          <w:spacing w:val="-10"/>
          <w:w w:val="105"/>
          <w:position w:val="1"/>
          <w:sz w:val="11"/>
        </w:rPr>
        <w:t> </w:t>
      </w:r>
      <w:r>
        <w:rPr>
          <w:b/>
          <w:w w:val="105"/>
          <w:position w:val="1"/>
          <w:sz w:val="11"/>
        </w:rPr>
        <w:t>інформація</w:t>
      </w:r>
      <w:r>
        <w:rPr>
          <w:b/>
          <w:spacing w:val="-11"/>
          <w:w w:val="105"/>
          <w:position w:val="1"/>
          <w:sz w:val="11"/>
        </w:rPr>
        <w:t> </w:t>
      </w:r>
      <w:r>
        <w:rPr>
          <w:b/>
          <w:w w:val="105"/>
          <w:position w:val="1"/>
          <w:sz w:val="11"/>
        </w:rPr>
        <w:t>про</w:t>
      </w:r>
      <w:r>
        <w:rPr>
          <w:b/>
          <w:spacing w:val="-11"/>
          <w:w w:val="105"/>
          <w:position w:val="1"/>
          <w:sz w:val="11"/>
        </w:rPr>
        <w:t> </w:t>
      </w:r>
      <w:r>
        <w:rPr>
          <w:b/>
          <w:w w:val="105"/>
          <w:position w:val="1"/>
          <w:sz w:val="11"/>
        </w:rPr>
        <w:t>якість</w:t>
      </w:r>
      <w:r>
        <w:rPr>
          <w:b/>
          <w:spacing w:val="-10"/>
          <w:w w:val="105"/>
          <w:position w:val="1"/>
          <w:sz w:val="11"/>
        </w:rPr>
        <w:t> </w:t>
      </w:r>
      <w:r>
        <w:rPr>
          <w:b/>
          <w:w w:val="105"/>
          <w:position w:val="1"/>
          <w:sz w:val="11"/>
        </w:rPr>
        <w:t>послуг:</w:t>
        <w:tab/>
      </w:r>
      <w:r>
        <w:rPr>
          <w:w w:val="105"/>
          <w:sz w:val="8"/>
        </w:rPr>
        <w:t>https://</w:t>
      </w:r>
      <w:hyperlink r:id="rId7">
        <w:r>
          <w:rPr>
            <w:w w:val="105"/>
            <w:sz w:val="8"/>
          </w:rPr>
          <w:t>www.chereda.net/kyiv/about/quality</w:t>
        </w:r>
      </w:hyperlink>
    </w:p>
    <w:p>
      <w:pPr>
        <w:spacing w:line="240" w:lineRule="auto" w:before="2"/>
        <w:rPr>
          <w:sz w:val="16"/>
        </w:rPr>
      </w:pPr>
    </w:p>
    <w:p>
      <w:pPr>
        <w:spacing w:before="0"/>
        <w:ind w:left="527" w:right="6215" w:firstLine="0"/>
        <w:jc w:val="left"/>
        <w:rPr>
          <w:b/>
          <w:sz w:val="11"/>
        </w:rPr>
      </w:pPr>
      <w:r>
        <w:rPr>
          <w:b/>
          <w:w w:val="105"/>
          <w:sz w:val="11"/>
        </w:rPr>
        <w:t>Інформація</w:t>
      </w:r>
      <w:r>
        <w:rPr>
          <w:b/>
          <w:spacing w:val="-14"/>
          <w:w w:val="105"/>
          <w:sz w:val="11"/>
        </w:rPr>
        <w:t> </w:t>
      </w:r>
      <w:r>
        <w:rPr>
          <w:b/>
          <w:w w:val="105"/>
          <w:sz w:val="11"/>
        </w:rPr>
        <w:t>щодо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оприлюднення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умов</w:t>
      </w:r>
      <w:r>
        <w:rPr>
          <w:b/>
          <w:spacing w:val="-13"/>
          <w:w w:val="105"/>
          <w:sz w:val="11"/>
        </w:rPr>
        <w:t> </w:t>
      </w:r>
      <w:r>
        <w:rPr>
          <w:b/>
          <w:w w:val="105"/>
          <w:sz w:val="11"/>
        </w:rPr>
        <w:t>договору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про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надання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телекомунікаційних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послуг,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у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тому</w:t>
      </w:r>
      <w:r>
        <w:rPr>
          <w:b/>
          <w:spacing w:val="-10"/>
          <w:w w:val="105"/>
          <w:sz w:val="11"/>
        </w:rPr>
        <w:t> </w:t>
      </w:r>
      <w:r>
        <w:rPr>
          <w:b/>
          <w:w w:val="105"/>
          <w:sz w:val="11"/>
        </w:rPr>
        <w:t>числі</w:t>
      </w:r>
      <w:r>
        <w:rPr>
          <w:b/>
          <w:spacing w:val="-13"/>
          <w:w w:val="105"/>
          <w:sz w:val="11"/>
        </w:rPr>
        <w:t> </w:t>
      </w:r>
      <w:r>
        <w:rPr>
          <w:b/>
          <w:w w:val="105"/>
          <w:sz w:val="11"/>
        </w:rPr>
        <w:t>умов</w:t>
      </w:r>
      <w:r>
        <w:rPr>
          <w:b/>
          <w:spacing w:val="-13"/>
          <w:w w:val="105"/>
          <w:sz w:val="11"/>
        </w:rPr>
        <w:t> </w:t>
      </w:r>
      <w:r>
        <w:rPr>
          <w:b/>
          <w:w w:val="105"/>
          <w:sz w:val="11"/>
        </w:rPr>
        <w:t>публічного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договору,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стосовно</w:t>
      </w:r>
      <w:r>
        <w:rPr>
          <w:b/>
          <w:spacing w:val="-12"/>
          <w:w w:val="105"/>
          <w:sz w:val="11"/>
        </w:rPr>
        <w:t> </w:t>
      </w:r>
      <w:r>
        <w:rPr>
          <w:b/>
          <w:w w:val="105"/>
          <w:sz w:val="11"/>
        </w:rPr>
        <w:t>швидкостей</w:t>
      </w:r>
      <w:r>
        <w:rPr>
          <w:b/>
          <w:spacing w:val="-13"/>
          <w:w w:val="105"/>
          <w:sz w:val="11"/>
        </w:rPr>
        <w:t> </w:t>
      </w:r>
      <w:r>
        <w:rPr>
          <w:b/>
          <w:w w:val="105"/>
          <w:sz w:val="11"/>
        </w:rPr>
        <w:t>передавання та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приймання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даних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для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послуг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доступу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до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Інтернету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(адреса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веб-сторінки):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https</w:t>
      </w:r>
      <w:hyperlink r:id="rId8">
        <w:r>
          <w:rPr>
            <w:b/>
            <w:w w:val="105"/>
            <w:sz w:val="11"/>
          </w:rPr>
          <w:t>://www.chereda.net/kyiv/about/test_1/doc_chereda_gv</w:t>
        </w:r>
      </w:hyperlink>
    </w:p>
    <w:p>
      <w:pPr>
        <w:spacing w:line="240" w:lineRule="auto" w:before="6"/>
        <w:rPr>
          <w:b/>
          <w:sz w:val="21"/>
        </w:rPr>
      </w:pPr>
    </w:p>
    <w:p>
      <w:pPr>
        <w:spacing w:after="0" w:line="240" w:lineRule="auto"/>
        <w:rPr>
          <w:sz w:val="21"/>
        </w:rPr>
        <w:sectPr>
          <w:pgSz w:w="16840" w:h="11910" w:orient="landscape"/>
          <w:pgMar w:top="780" w:bottom="280" w:left="1300" w:right="28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7"/>
        <w:rPr>
          <w:b/>
          <w:sz w:val="16"/>
        </w:rPr>
      </w:pPr>
    </w:p>
    <w:p>
      <w:pPr>
        <w:spacing w:before="0"/>
        <w:ind w:left="730" w:right="0" w:firstLine="0"/>
        <w:jc w:val="left"/>
        <w:rPr>
          <w:sz w:val="13"/>
        </w:rPr>
      </w:pPr>
      <w:r>
        <w:rPr>
          <w:sz w:val="13"/>
        </w:rPr>
        <w:t>Виконавець Звіт підписано за допомогою Череда Григорій Васильович</w:t>
      </w:r>
    </w:p>
    <w:p>
      <w:pPr>
        <w:tabs>
          <w:tab w:pos="3932" w:val="left" w:leader="none"/>
        </w:tabs>
        <w:spacing w:before="19"/>
        <w:ind w:left="2186" w:right="0" w:firstLine="0"/>
        <w:jc w:val="left"/>
        <w:rPr>
          <w:sz w:val="10"/>
        </w:rPr>
      </w:pPr>
      <w:r>
        <w:rPr>
          <w:sz w:val="10"/>
        </w:rPr>
        <w:t>(підпис)</w:t>
        <w:tab/>
        <w:t>(П.І.Б.)</w:t>
      </w:r>
    </w:p>
    <w:p>
      <w:pPr>
        <w:spacing w:line="240" w:lineRule="auto" w:before="0"/>
        <w:rPr>
          <w:sz w:val="10"/>
        </w:rPr>
      </w:pPr>
    </w:p>
    <w:p>
      <w:pPr>
        <w:spacing w:line="240" w:lineRule="auto" w:before="1"/>
        <w:rPr>
          <w:sz w:val="8"/>
        </w:rPr>
      </w:pPr>
    </w:p>
    <w:p>
      <w:pPr>
        <w:tabs>
          <w:tab w:pos="3213" w:val="left" w:leader="none"/>
        </w:tabs>
        <w:spacing w:before="1"/>
        <w:ind w:left="829" w:right="0" w:firstLine="0"/>
        <w:jc w:val="left"/>
        <w:rPr>
          <w:sz w:val="13"/>
        </w:rPr>
      </w:pPr>
      <w:r>
        <w:rPr>
          <w:position w:val="1"/>
          <w:sz w:val="13"/>
        </w:rPr>
        <w:t>адреса</w:t>
      </w:r>
      <w:r>
        <w:rPr>
          <w:spacing w:val="-1"/>
          <w:position w:val="1"/>
          <w:sz w:val="13"/>
        </w:rPr>
        <w:t> </w:t>
      </w:r>
      <w:r>
        <w:rPr>
          <w:position w:val="1"/>
          <w:sz w:val="13"/>
        </w:rPr>
        <w:t>електронної</w:t>
      </w:r>
      <w:r>
        <w:rPr>
          <w:spacing w:val="2"/>
          <w:position w:val="1"/>
          <w:sz w:val="13"/>
        </w:rPr>
        <w:t> </w:t>
      </w:r>
      <w:r>
        <w:rPr>
          <w:position w:val="1"/>
          <w:sz w:val="13"/>
        </w:rPr>
        <w:t>пошти:</w:t>
        <w:tab/>
      </w:r>
      <w:hyperlink r:id="rId9">
        <w:r>
          <w:rPr>
            <w:sz w:val="13"/>
          </w:rPr>
          <w:t>davidov@chereda.net</w:t>
        </w:r>
      </w:hyperlink>
    </w:p>
    <w:p>
      <w:pPr>
        <w:tabs>
          <w:tab w:pos="3213" w:val="left" w:leader="none"/>
        </w:tabs>
        <w:spacing w:before="36"/>
        <w:ind w:left="829" w:right="0" w:firstLine="0"/>
        <w:jc w:val="left"/>
        <w:rPr>
          <w:sz w:val="13"/>
        </w:rPr>
      </w:pPr>
      <w:r>
        <w:rPr>
          <w:position w:val="1"/>
          <w:sz w:val="13"/>
        </w:rPr>
        <w:t>телефон:</w:t>
        <w:tab/>
      </w:r>
      <w:r>
        <w:rPr>
          <w:sz w:val="13"/>
        </w:rPr>
        <w:t>(067)</w:t>
      </w:r>
      <w:r>
        <w:rPr>
          <w:spacing w:val="1"/>
          <w:sz w:val="13"/>
        </w:rPr>
        <w:t> </w:t>
      </w:r>
      <w:r>
        <w:rPr>
          <w:sz w:val="13"/>
        </w:rPr>
        <w:t>235-10-83</w:t>
      </w:r>
    </w:p>
    <w:p>
      <w:pPr>
        <w:spacing w:before="43"/>
        <w:ind w:left="829" w:right="0" w:firstLine="0"/>
        <w:jc w:val="left"/>
        <w:rPr>
          <w:sz w:val="13"/>
        </w:rPr>
      </w:pPr>
      <w:r>
        <w:rPr>
          <w:sz w:val="13"/>
        </w:rPr>
        <w:t>факс:</w:t>
      </w:r>
    </w:p>
    <w:p>
      <w:pPr>
        <w:spacing w:line="20" w:lineRule="exact"/>
        <w:ind w:left="3209" w:right="-216" w:firstLine="0"/>
        <w:rPr>
          <w:sz w:val="2"/>
        </w:rPr>
      </w:pPr>
      <w:r>
        <w:rPr>
          <w:sz w:val="2"/>
        </w:rPr>
        <w:pict>
          <v:group style="width:90.65pt;height:.35pt;mso-position-horizontal-relative:char;mso-position-vertical-relative:line" coordorigin="0,0" coordsize="1813,7">
            <v:line style="position:absolute" from="0,3" to="1813,3" stroked="true" strokeweight=".32901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419" w:val="left" w:leader="none"/>
        </w:tabs>
        <w:spacing w:line="148" w:lineRule="exact" w:before="97"/>
        <w:ind w:left="730" w:right="0" w:firstLine="0"/>
        <w:jc w:val="left"/>
        <w:rPr>
          <w:sz w:val="13"/>
        </w:rPr>
      </w:pPr>
      <w:r>
        <w:rPr/>
        <w:br w:type="column"/>
      </w:r>
      <w:r>
        <w:rPr>
          <w:b/>
          <w:sz w:val="13"/>
        </w:rPr>
        <w:t>Керівник</w:t>
        <w:tab/>
      </w:r>
      <w:r>
        <w:rPr>
          <w:sz w:val="13"/>
        </w:rPr>
        <w:t>Череда</w:t>
      </w:r>
    </w:p>
    <w:p>
      <w:pPr>
        <w:spacing w:line="232" w:lineRule="auto" w:before="2"/>
        <w:ind w:left="4426" w:right="2125" w:firstLine="0"/>
        <w:jc w:val="left"/>
        <w:rPr>
          <w:sz w:val="13"/>
        </w:rPr>
      </w:pPr>
      <w:r>
        <w:rPr>
          <w:sz w:val="13"/>
        </w:rPr>
        <w:t>Григорій Васильович</w:t>
      </w:r>
    </w:p>
    <w:p>
      <w:pPr>
        <w:spacing w:after="0" w:line="232" w:lineRule="auto"/>
        <w:jc w:val="left"/>
        <w:rPr>
          <w:sz w:val="13"/>
        </w:rPr>
        <w:sectPr>
          <w:type w:val="continuous"/>
          <w:pgSz w:w="16840" w:h="11910" w:orient="landscape"/>
          <w:pgMar w:top="920" w:bottom="280" w:left="1300" w:right="280"/>
          <w:cols w:num="2" w:equalWidth="0">
            <w:col w:w="4880" w:space="3151"/>
            <w:col w:w="7229"/>
          </w:cols>
        </w:sectPr>
      </w:pPr>
    </w:p>
    <w:p>
      <w:pPr>
        <w:spacing w:line="240" w:lineRule="auto" w:before="4"/>
        <w:rPr>
          <w:sz w:val="19"/>
        </w:rPr>
      </w:pPr>
    </w:p>
    <w:p>
      <w:pPr>
        <w:spacing w:line="240" w:lineRule="auto" w:before="6"/>
        <w:rPr>
          <w:sz w:val="8"/>
        </w:rPr>
      </w:pPr>
    </w:p>
    <w:p>
      <w:pPr>
        <w:spacing w:before="1"/>
        <w:ind w:left="133" w:right="0" w:firstLine="0"/>
        <w:jc w:val="left"/>
        <w:rPr>
          <w:sz w:val="8"/>
        </w:rPr>
      </w:pPr>
      <w:r>
        <w:rPr>
          <w:w w:val="105"/>
          <w:sz w:val="8"/>
        </w:rPr>
        <w:t>Примітки:</w:t>
      </w:r>
    </w:p>
    <w:p>
      <w:pPr>
        <w:spacing w:line="240" w:lineRule="auto" w:before="10"/>
        <w:rPr>
          <w:sz w:val="14"/>
        </w:rPr>
      </w:pPr>
    </w:p>
    <w:p>
      <w:pPr>
        <w:pStyle w:val="ListParagraph"/>
        <w:numPr>
          <w:ilvl w:val="2"/>
          <w:numId w:val="2"/>
        </w:numPr>
        <w:tabs>
          <w:tab w:pos="1531" w:val="left" w:leader="none"/>
          <w:tab w:pos="1532" w:val="left" w:leader="none"/>
        </w:tabs>
        <w:spacing w:line="136" w:lineRule="exact" w:before="0" w:after="0"/>
        <w:ind w:left="1531" w:right="0" w:hanging="1005"/>
        <w:jc w:val="left"/>
        <w:rPr>
          <w:sz w:val="13"/>
        </w:rPr>
      </w:pPr>
      <w:r>
        <w:rPr>
          <w:sz w:val="13"/>
        </w:rPr>
        <w:t>в 2021 році не буде здійснювати цю</w:t>
      </w:r>
      <w:r>
        <w:rPr>
          <w:spacing w:val="18"/>
          <w:sz w:val="13"/>
        </w:rPr>
        <w:t> </w:t>
      </w:r>
      <w:r>
        <w:rPr>
          <w:sz w:val="13"/>
        </w:rPr>
        <w:t>діяльність</w:t>
      </w:r>
    </w:p>
    <w:p>
      <w:pPr>
        <w:pStyle w:val="ListParagraph"/>
        <w:numPr>
          <w:ilvl w:val="2"/>
          <w:numId w:val="2"/>
        </w:numPr>
        <w:tabs>
          <w:tab w:pos="1531" w:val="left" w:leader="none"/>
          <w:tab w:pos="1532" w:val="left" w:leader="none"/>
        </w:tabs>
        <w:spacing w:line="123" w:lineRule="exact" w:before="0" w:after="0"/>
        <w:ind w:left="1531" w:right="0" w:hanging="1005"/>
        <w:jc w:val="left"/>
        <w:rPr>
          <w:sz w:val="13"/>
        </w:rPr>
      </w:pPr>
      <w:r>
        <w:rPr>
          <w:sz w:val="13"/>
        </w:rPr>
        <w:t>в 2021 році не буде здійснювати цю</w:t>
      </w:r>
      <w:r>
        <w:rPr>
          <w:spacing w:val="18"/>
          <w:sz w:val="13"/>
        </w:rPr>
        <w:t> </w:t>
      </w:r>
      <w:r>
        <w:rPr>
          <w:sz w:val="13"/>
        </w:rPr>
        <w:t>діяльність</w:t>
      </w:r>
    </w:p>
    <w:p>
      <w:pPr>
        <w:pStyle w:val="ListParagraph"/>
        <w:numPr>
          <w:ilvl w:val="2"/>
          <w:numId w:val="2"/>
        </w:numPr>
        <w:tabs>
          <w:tab w:pos="1531" w:val="left" w:leader="none"/>
          <w:tab w:pos="1532" w:val="left" w:leader="none"/>
        </w:tabs>
        <w:spacing w:line="123" w:lineRule="exact" w:before="0" w:after="0"/>
        <w:ind w:left="1531" w:right="0" w:hanging="1005"/>
        <w:jc w:val="left"/>
        <w:rPr>
          <w:sz w:val="13"/>
        </w:rPr>
      </w:pPr>
      <w:r>
        <w:rPr>
          <w:sz w:val="13"/>
        </w:rPr>
        <w:t>в 2021 році не буде здійснювати цю</w:t>
      </w:r>
      <w:r>
        <w:rPr>
          <w:spacing w:val="18"/>
          <w:sz w:val="13"/>
        </w:rPr>
        <w:t> </w:t>
      </w:r>
      <w:r>
        <w:rPr>
          <w:sz w:val="13"/>
        </w:rPr>
        <w:t>діяльність</w:t>
      </w:r>
    </w:p>
    <w:p>
      <w:pPr>
        <w:pStyle w:val="ListParagraph"/>
        <w:numPr>
          <w:ilvl w:val="2"/>
          <w:numId w:val="2"/>
        </w:numPr>
        <w:tabs>
          <w:tab w:pos="1531" w:val="left" w:leader="none"/>
          <w:tab w:pos="1532" w:val="left" w:leader="none"/>
        </w:tabs>
        <w:spacing w:line="123" w:lineRule="exact" w:before="0" w:after="0"/>
        <w:ind w:left="1531" w:right="0" w:hanging="1005"/>
        <w:jc w:val="left"/>
        <w:rPr>
          <w:sz w:val="13"/>
        </w:rPr>
      </w:pPr>
      <w:r>
        <w:rPr>
          <w:sz w:val="13"/>
        </w:rPr>
        <w:t>в 2021 році не буде здійснювати цю</w:t>
      </w:r>
      <w:r>
        <w:rPr>
          <w:spacing w:val="18"/>
          <w:sz w:val="13"/>
        </w:rPr>
        <w:t> </w:t>
      </w:r>
      <w:r>
        <w:rPr>
          <w:sz w:val="13"/>
        </w:rPr>
        <w:t>діяльність</w:t>
      </w:r>
    </w:p>
    <w:p>
      <w:pPr>
        <w:pStyle w:val="ListParagraph"/>
        <w:numPr>
          <w:ilvl w:val="2"/>
          <w:numId w:val="2"/>
        </w:numPr>
        <w:tabs>
          <w:tab w:pos="1531" w:val="left" w:leader="none"/>
          <w:tab w:pos="1532" w:val="left" w:leader="none"/>
        </w:tabs>
        <w:spacing w:line="123" w:lineRule="exact" w:before="0" w:after="0"/>
        <w:ind w:left="1531" w:right="0" w:hanging="1005"/>
        <w:jc w:val="left"/>
        <w:rPr>
          <w:sz w:val="13"/>
        </w:rPr>
      </w:pPr>
      <w:r>
        <w:rPr>
          <w:sz w:val="13"/>
        </w:rPr>
        <w:t>в 2021 році не буде здійснювати цю</w:t>
      </w:r>
      <w:r>
        <w:rPr>
          <w:spacing w:val="18"/>
          <w:sz w:val="13"/>
        </w:rPr>
        <w:t> </w:t>
      </w:r>
      <w:r>
        <w:rPr>
          <w:sz w:val="13"/>
        </w:rPr>
        <w:t>діяльність</w:t>
      </w:r>
    </w:p>
    <w:p>
      <w:pPr>
        <w:pStyle w:val="ListParagraph"/>
        <w:numPr>
          <w:ilvl w:val="2"/>
          <w:numId w:val="2"/>
        </w:numPr>
        <w:tabs>
          <w:tab w:pos="1531" w:val="left" w:leader="none"/>
          <w:tab w:pos="1532" w:val="left" w:leader="none"/>
        </w:tabs>
        <w:spacing w:line="123" w:lineRule="exact" w:before="0" w:after="0"/>
        <w:ind w:left="1531" w:right="0" w:hanging="1005"/>
        <w:jc w:val="left"/>
        <w:rPr>
          <w:sz w:val="13"/>
        </w:rPr>
      </w:pPr>
      <w:r>
        <w:rPr>
          <w:sz w:val="13"/>
        </w:rPr>
        <w:t>в 2021 році не буде здійснювати цю</w:t>
      </w:r>
      <w:r>
        <w:rPr>
          <w:spacing w:val="18"/>
          <w:sz w:val="13"/>
        </w:rPr>
        <w:t> </w:t>
      </w:r>
      <w:r>
        <w:rPr>
          <w:sz w:val="13"/>
        </w:rPr>
        <w:t>діяльність</w:t>
      </w:r>
    </w:p>
    <w:p>
      <w:pPr>
        <w:pStyle w:val="ListParagraph"/>
        <w:numPr>
          <w:ilvl w:val="2"/>
          <w:numId w:val="2"/>
        </w:numPr>
        <w:tabs>
          <w:tab w:pos="1531" w:val="left" w:leader="none"/>
          <w:tab w:pos="1532" w:val="left" w:leader="none"/>
        </w:tabs>
        <w:spacing w:line="123" w:lineRule="exact" w:before="0" w:after="0"/>
        <w:ind w:left="1531" w:right="0" w:hanging="1005"/>
        <w:jc w:val="left"/>
        <w:rPr>
          <w:sz w:val="13"/>
        </w:rPr>
      </w:pPr>
      <w:r>
        <w:rPr>
          <w:sz w:val="13"/>
        </w:rPr>
        <w:t>в 2021 році не буде здійснювати цю</w:t>
      </w:r>
      <w:r>
        <w:rPr>
          <w:spacing w:val="18"/>
          <w:sz w:val="13"/>
        </w:rPr>
        <w:t> </w:t>
      </w:r>
      <w:r>
        <w:rPr>
          <w:sz w:val="13"/>
        </w:rPr>
        <w:t>діяльність</w:t>
      </w:r>
    </w:p>
    <w:p>
      <w:pPr>
        <w:pStyle w:val="ListParagraph"/>
        <w:numPr>
          <w:ilvl w:val="2"/>
          <w:numId w:val="2"/>
        </w:numPr>
        <w:tabs>
          <w:tab w:pos="1531" w:val="left" w:leader="none"/>
          <w:tab w:pos="1532" w:val="left" w:leader="none"/>
        </w:tabs>
        <w:spacing w:line="136" w:lineRule="exact" w:before="0" w:after="0"/>
        <w:ind w:left="1531" w:right="0" w:hanging="1005"/>
        <w:jc w:val="left"/>
        <w:rPr>
          <w:sz w:val="13"/>
        </w:rPr>
      </w:pPr>
      <w:r>
        <w:rPr>
          <w:sz w:val="13"/>
        </w:rPr>
        <w:t>в 2021 році не буде здійснювати цю</w:t>
      </w:r>
      <w:r>
        <w:rPr>
          <w:spacing w:val="18"/>
          <w:sz w:val="13"/>
        </w:rPr>
        <w:t> </w:t>
      </w:r>
      <w:r>
        <w:rPr>
          <w:sz w:val="13"/>
        </w:rPr>
        <w:t>діяльність</w:t>
      </w:r>
    </w:p>
    <w:sectPr>
      <w:type w:val="continuous"/>
      <w:pgSz w:w="16840" w:h="11910" w:orient="landscape"/>
      <w:pgMar w:top="920" w:bottom="280" w:left="1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980" w:hanging="202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980" w:hanging="20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13"/>
        <w:szCs w:val="13"/>
        <w:lang w:val="uk-UA" w:eastAsia="uk-UA" w:bidi="uk-UA"/>
      </w:rPr>
    </w:lvl>
    <w:lvl w:ilvl="2">
      <w:start w:val="1"/>
      <w:numFmt w:val="decimal"/>
      <w:lvlText w:val="%3"/>
      <w:lvlJc w:val="left"/>
      <w:pPr>
        <w:ind w:left="1531" w:hanging="1005"/>
        <w:jc w:val="left"/>
      </w:pPr>
      <w:rPr>
        <w:rFonts w:hint="default" w:ascii="Times New Roman" w:hAnsi="Times New Roman" w:eastAsia="Times New Roman" w:cs="Times New Roman"/>
        <w:w w:val="101"/>
        <w:sz w:val="13"/>
        <w:szCs w:val="13"/>
        <w:lang w:val="uk-UA" w:eastAsia="uk-UA" w:bidi="uk-UA"/>
      </w:rPr>
    </w:lvl>
    <w:lvl w:ilvl="3">
      <w:start w:val="0"/>
      <w:numFmt w:val="bullet"/>
      <w:lvlText w:val="•"/>
      <w:lvlJc w:val="left"/>
      <w:pPr>
        <w:ind w:left="4588" w:hanging="1005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6112" w:hanging="1005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7636" w:hanging="1005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9161" w:hanging="1005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10685" w:hanging="1005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12209" w:hanging="1005"/>
      </w:pPr>
      <w:rPr>
        <w:rFonts w:hint="default"/>
        <w:lang w:val="uk-UA" w:eastAsia="uk-UA" w:bidi="uk-U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87" w:hanging="13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13"/>
        <w:szCs w:val="13"/>
        <w:lang w:val="uk-UA" w:eastAsia="uk-UA" w:bidi="uk-UA"/>
      </w:rPr>
    </w:lvl>
    <w:lvl w:ilvl="1">
      <w:start w:val="0"/>
      <w:numFmt w:val="bullet"/>
      <w:lvlText w:val="•"/>
      <w:lvlJc w:val="left"/>
      <w:pPr>
        <w:ind w:left="2885" w:hanging="134"/>
      </w:pPr>
      <w:rPr>
        <w:rFonts w:hint="default"/>
        <w:lang w:val="uk-UA" w:eastAsia="uk-UA" w:bidi="uk-UA"/>
      </w:rPr>
    </w:lvl>
    <w:lvl w:ilvl="2">
      <w:start w:val="0"/>
      <w:numFmt w:val="bullet"/>
      <w:lvlText w:val="•"/>
      <w:lvlJc w:val="left"/>
      <w:pPr>
        <w:ind w:left="3391" w:hanging="134"/>
      </w:pPr>
      <w:rPr>
        <w:rFonts w:hint="default"/>
        <w:lang w:val="uk-UA" w:eastAsia="uk-UA" w:bidi="uk-UA"/>
      </w:rPr>
    </w:lvl>
    <w:lvl w:ilvl="3">
      <w:start w:val="0"/>
      <w:numFmt w:val="bullet"/>
      <w:lvlText w:val="•"/>
      <w:lvlJc w:val="left"/>
      <w:pPr>
        <w:ind w:left="3897" w:hanging="134"/>
      </w:pPr>
      <w:rPr>
        <w:rFonts w:hint="default"/>
        <w:lang w:val="uk-UA" w:eastAsia="uk-UA" w:bidi="uk-UA"/>
      </w:rPr>
    </w:lvl>
    <w:lvl w:ilvl="4">
      <w:start w:val="0"/>
      <w:numFmt w:val="bullet"/>
      <w:lvlText w:val="•"/>
      <w:lvlJc w:val="left"/>
      <w:pPr>
        <w:ind w:left="4402" w:hanging="134"/>
      </w:pPr>
      <w:rPr>
        <w:rFonts w:hint="default"/>
        <w:lang w:val="uk-UA" w:eastAsia="uk-UA" w:bidi="uk-UA"/>
      </w:rPr>
    </w:lvl>
    <w:lvl w:ilvl="5">
      <w:start w:val="0"/>
      <w:numFmt w:val="bullet"/>
      <w:lvlText w:val="•"/>
      <w:lvlJc w:val="left"/>
      <w:pPr>
        <w:ind w:left="4908" w:hanging="134"/>
      </w:pPr>
      <w:rPr>
        <w:rFonts w:hint="default"/>
        <w:lang w:val="uk-UA" w:eastAsia="uk-UA" w:bidi="uk-UA"/>
      </w:rPr>
    </w:lvl>
    <w:lvl w:ilvl="6">
      <w:start w:val="0"/>
      <w:numFmt w:val="bullet"/>
      <w:lvlText w:val="•"/>
      <w:lvlJc w:val="left"/>
      <w:pPr>
        <w:ind w:left="5414" w:hanging="134"/>
      </w:pPr>
      <w:rPr>
        <w:rFonts w:hint="default"/>
        <w:lang w:val="uk-UA" w:eastAsia="uk-UA" w:bidi="uk-UA"/>
      </w:rPr>
    </w:lvl>
    <w:lvl w:ilvl="7">
      <w:start w:val="0"/>
      <w:numFmt w:val="bullet"/>
      <w:lvlText w:val="•"/>
      <w:lvlJc w:val="left"/>
      <w:pPr>
        <w:ind w:left="5919" w:hanging="134"/>
      </w:pPr>
      <w:rPr>
        <w:rFonts w:hint="default"/>
        <w:lang w:val="uk-UA" w:eastAsia="uk-UA" w:bidi="uk-UA"/>
      </w:rPr>
    </w:lvl>
    <w:lvl w:ilvl="8">
      <w:start w:val="0"/>
      <w:numFmt w:val="bullet"/>
      <w:lvlText w:val="•"/>
      <w:lvlJc w:val="left"/>
      <w:pPr>
        <w:ind w:left="6425" w:hanging="134"/>
      </w:pPr>
      <w:rPr>
        <w:rFonts w:hint="default"/>
        <w:lang w:val="uk-UA" w:eastAsia="uk-UA" w:bidi="uk-U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uk-UA" w:eastAsia="uk-UA" w:bidi="uk-UA"/>
    </w:rPr>
  </w:style>
  <w:style w:styleId="Heading1" w:type="paragraph">
    <w:name w:val="Heading 1"/>
    <w:basedOn w:val="Normal"/>
    <w:uiPriority w:val="1"/>
    <w:qFormat/>
    <w:pPr>
      <w:spacing w:line="152" w:lineRule="exact"/>
      <w:ind w:left="2106" w:right="689"/>
      <w:jc w:val="center"/>
      <w:outlineLvl w:val="1"/>
    </w:pPr>
    <w:rPr>
      <w:rFonts w:ascii="Times New Roman" w:hAnsi="Times New Roman" w:eastAsia="Times New Roman" w:cs="Times New Roman"/>
      <w:b/>
      <w:bCs/>
      <w:sz w:val="14"/>
      <w:szCs w:val="14"/>
      <w:lang w:val="uk-UA" w:eastAsia="uk-UA" w:bidi="uk-UA"/>
    </w:rPr>
  </w:style>
  <w:style w:styleId="ListParagraph" w:type="paragraph">
    <w:name w:val="List Paragraph"/>
    <w:basedOn w:val="Normal"/>
    <w:uiPriority w:val="1"/>
    <w:qFormat/>
    <w:pPr>
      <w:spacing w:line="123" w:lineRule="exact"/>
      <w:ind w:left="1531" w:hanging="1005"/>
    </w:pPr>
    <w:rPr>
      <w:rFonts w:ascii="Times New Roman" w:hAnsi="Times New Roman" w:eastAsia="Times New Roman" w:cs="Times New Roman"/>
      <w:lang w:val="uk-UA" w:eastAsia="uk-UA" w:bidi="uk-U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uk-UA" w:bidi="uk-U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chereda.net/kyiv/about/quality" TargetMode="External"/><Relationship Id="rId8" Type="http://schemas.openxmlformats.org/officeDocument/2006/relationships/hyperlink" Target="http://www.chereda.net/kyiv/about/test_1/doc_chereda_gv" TargetMode="External"/><Relationship Id="rId9" Type="http://schemas.openxmlformats.org/officeDocument/2006/relationships/hyperlink" Target="mailto:davidov@chereda.net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2021-01-21T08:59:10Z</dcterms:created>
  <dcterms:modified xsi:type="dcterms:W3CDTF">2021-01-21T08:59:10Z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Draw</vt:lpwstr>
  </property>
  <property fmtid="{D5CDD505-2E9C-101B-9397-08002B2CF9AE}" pid="4" name="LastSaved">
    <vt:filetime>2021-01-20T00:00:00Z</vt:filetime>
  </property>
</Properties>
</file>