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</w:pPr>
      <w:bookmarkStart w:name="Страница 1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1" w:lineRule="exact" w:before="0"/>
        <w:ind w:left="2149" w:right="760" w:firstLine="0"/>
        <w:jc w:val="center"/>
        <w:rPr>
          <w:b/>
          <w:sz w:val="15"/>
        </w:rPr>
      </w:pPr>
      <w:r>
        <w:rPr>
          <w:b/>
          <w:w w:val="105"/>
          <w:sz w:val="15"/>
        </w:rPr>
        <w:t>оператора телекомунікацій про якість телекомунікаційних послуг</w:t>
      </w:r>
    </w:p>
    <w:p>
      <w:pPr>
        <w:spacing w:before="10"/>
        <w:ind w:left="2149" w:right="725" w:firstLine="0"/>
        <w:jc w:val="center"/>
        <w:rPr>
          <w:b/>
          <w:sz w:val="15"/>
        </w:rPr>
      </w:pPr>
      <w:r>
        <w:rPr>
          <w:b/>
          <w:w w:val="105"/>
          <w:sz w:val="15"/>
        </w:rPr>
        <w:t>за 2020 рік</w:t>
      </w:r>
    </w:p>
    <w:p>
      <w:pPr>
        <w:spacing w:line="240" w:lineRule="auto" w:before="10" w:after="1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3"/>
      </w:tblGrid>
      <w:tr>
        <w:trPr>
          <w:trHeight w:val="165" w:hRule="atLeast"/>
        </w:trPr>
        <w:tc>
          <w:tcPr>
            <w:tcW w:w="3230" w:type="dxa"/>
          </w:tcPr>
          <w:p>
            <w:pPr>
              <w:pStyle w:val="TableParagraph"/>
              <w:spacing w:line="138" w:lineRule="exact" w:before="7"/>
              <w:ind w:left="1332" w:right="13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3" w:type="dxa"/>
          </w:tcPr>
          <w:p>
            <w:pPr>
              <w:pStyle w:val="TableParagraph"/>
              <w:spacing w:line="138" w:lineRule="exact" w:before="7"/>
              <w:ind w:left="946" w:right="94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21" w:hRule="atLeast"/>
        </w:trPr>
        <w:tc>
          <w:tcPr>
            <w:tcW w:w="323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Оператори телекомунікацій - НКРЗІ</w:t>
            </w:r>
          </w:p>
        </w:tc>
        <w:tc>
          <w:tcPr>
            <w:tcW w:w="395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946" w:right="9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 31 січня після звітного 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6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12"/>
              <w:ind w:left="43" w:right="9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 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9"/>
              <w:ind w:lef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6" w:hRule="atLeast"/>
        </w:trPr>
        <w:tc>
          <w:tcPr>
            <w:tcW w:w="415" w:type="dxa"/>
          </w:tcPr>
          <w:p>
            <w:pPr>
              <w:pStyle w:val="TableParagraph"/>
              <w:spacing w:before="38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40"/>
              <w:ind w:left="16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я: Товариство з обмеженою відповідальністю "ТЕЛЕКОМУНІКАЦІЙНА КОМПАНІЯ "ЧЕРЕДА"</w:t>
            </w:r>
          </w:p>
        </w:tc>
      </w:tr>
      <w:tr>
        <w:trPr>
          <w:trHeight w:val="674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6"/>
              <w:ind w:left="16"/>
              <w:rPr>
                <w:sz w:val="12"/>
              </w:rPr>
            </w:pPr>
            <w:r>
              <w:rPr>
                <w:sz w:val="12"/>
              </w:rPr>
              <w:t>Місцезнаходження/Місце проживання: 01133, мiсто КИЇВ 01133 місто Київ вулиця Леоніда Первомайського 11 4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50" w:val="left" w:leader="none"/>
              </w:tabs>
              <w:ind w:left="16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2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(поштовий індекс, область/Автономна Республіка Крим, район, населений пункт, вулиця/провулок, площа тощо, № будинку/корпусу, № квартири/офісу)</w:t>
            </w:r>
          </w:p>
        </w:tc>
      </w:tr>
      <w:tr>
        <w:trPr>
          <w:trHeight w:val="436" w:hRule="atLeast"/>
        </w:trPr>
        <w:tc>
          <w:tcPr>
            <w:tcW w:w="415" w:type="dxa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Ідентифікаційний код за ЄДРПОУ/Ідентифікаційний номер фізичної особи - підприємця-платника податків 43425298</w:t>
            </w:r>
          </w:p>
        </w:tc>
      </w:tr>
      <w:tr>
        <w:trPr>
          <w:trHeight w:val="190" w:hRule="atLeast"/>
        </w:trPr>
        <w:tc>
          <w:tcPr>
            <w:tcW w:w="415" w:type="dxa"/>
          </w:tcPr>
          <w:p>
            <w:pPr>
              <w:pStyle w:val="TableParagraph"/>
              <w:spacing w:before="26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6"/>
              <w:ind w:left="16"/>
              <w:rPr>
                <w:sz w:val="12"/>
              </w:rPr>
            </w:pPr>
            <w:r>
              <w:rPr>
                <w:sz w:val="12"/>
              </w:rPr>
              <w:t>Код території за 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415" w:type="dxa"/>
          </w:tcPr>
          <w:p>
            <w:pPr>
              <w:pStyle w:val="TableParagraph"/>
              <w:spacing w:before="29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7"/>
              <w:ind w:left="16"/>
              <w:rPr>
                <w:sz w:val="12"/>
              </w:rPr>
            </w:pPr>
            <w:r>
              <w:rPr>
                <w:sz w:val="12"/>
              </w:rPr>
              <w:t>Код виду економічної діяльності за 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415" w:type="dxa"/>
          </w:tcPr>
          <w:p>
            <w:pPr>
              <w:pStyle w:val="TableParagraph"/>
              <w:spacing w:line="125" w:lineRule="exact" w:before="33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5"/>
              <w:ind w:left="16"/>
              <w:rPr>
                <w:sz w:val="12"/>
              </w:rPr>
            </w:pPr>
            <w:r>
              <w:rPr>
                <w:sz w:val="12"/>
              </w:rPr>
              <w:t>Код організаційно-правової форми господарювання за 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15" w:type="dxa"/>
          </w:tcPr>
          <w:p>
            <w:pPr>
              <w:pStyle w:val="TableParagraph"/>
              <w:spacing w:before="28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7"/>
              <w:ind w:left="16"/>
              <w:rPr>
                <w:rFonts w:ascii="Arial" w:hAnsi="Arial"/>
                <w:sz w:val="12"/>
              </w:rPr>
            </w:pPr>
            <w:r>
              <w:rPr>
                <w:sz w:val="12"/>
              </w:rPr>
              <w:t>Код міністерства, іншого ЦОВВ, якому підпорядкований оператор зв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язку за КОДУ </w:t>
            </w:r>
            <w:r>
              <w:rPr>
                <w:rFonts w:ascii="Arial" w:hAnsi="Arial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2" w:val="left" w:leader="none"/>
        </w:tabs>
        <w:spacing w:line="240" w:lineRule="auto" w:before="1" w:after="0"/>
        <w:ind w:left="2491" w:right="0" w:hanging="136"/>
        <w:jc w:val="left"/>
        <w:rPr>
          <w:b/>
          <w:sz w:val="13"/>
        </w:rPr>
      </w:pPr>
      <w:r>
        <w:rPr>
          <w:b/>
          <w:w w:val="105"/>
          <w:sz w:val="13"/>
        </w:rPr>
        <w:t>Рівні показників якості телекомунікаційних послуг та обслуговування</w:t>
      </w:r>
      <w:r>
        <w:rPr>
          <w:b/>
          <w:spacing w:val="-12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630" w:right="4618" w:firstLine="0"/>
        <w:jc w:val="center"/>
        <w:rPr>
          <w:sz w:val="13"/>
        </w:rPr>
      </w:pPr>
      <w:r>
        <w:rPr>
          <w:w w:val="105"/>
          <w:sz w:val="13"/>
        </w:rPr>
        <w:t>Форма № 11-ЯТП 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2"/>
        <w:ind w:left="50" w:right="4045" w:firstLine="0"/>
        <w:jc w:val="center"/>
        <w:rPr>
          <w:sz w:val="10"/>
        </w:rPr>
      </w:pPr>
      <w:r>
        <w:rPr>
          <w:b/>
          <w:w w:val="105"/>
          <w:sz w:val="10"/>
        </w:rPr>
        <w:t>ЗАТВЕРДЖЕНО</w:t>
      </w:r>
      <w:r>
        <w:rPr>
          <w:w w:val="105"/>
          <w:sz w:val="10"/>
        </w:rPr>
        <w:t>Рішення НКРЗ</w:t>
      </w:r>
    </w:p>
    <w:p>
      <w:pPr>
        <w:spacing w:before="0"/>
        <w:ind w:left="61" w:right="4045" w:firstLine="0"/>
        <w:jc w:val="center"/>
        <w:rPr>
          <w:sz w:val="10"/>
        </w:rPr>
      </w:pPr>
      <w:r>
        <w:rPr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15.04.2010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рішення Національної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line="242" w:lineRule="auto" w:before="0"/>
        <w:ind w:left="616" w:right="4618" w:firstLine="0"/>
        <w:jc w:val="center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249673728">
            <wp:simplePos x="0" y="0"/>
            <wp:positionH relativeFrom="page">
              <wp:posOffset>6816467</wp:posOffset>
            </wp:positionH>
            <wp:positionV relativeFrom="paragraph">
              <wp:posOffset>60274</wp:posOffset>
            </wp:positionV>
            <wp:extent cx="2223493" cy="14321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493" cy="143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0"/>
        </w:rPr>
        <w:t>що</w:t>
      </w:r>
      <w:r>
        <w:rPr>
          <w:spacing w:val="-12"/>
          <w:w w:val="105"/>
          <w:sz w:val="10"/>
        </w:rPr>
        <w:t> </w:t>
      </w:r>
      <w:r>
        <w:rPr>
          <w:w w:val="105"/>
          <w:sz w:val="10"/>
        </w:rPr>
        <w:t>здійснює</w:t>
      </w:r>
      <w:r>
        <w:rPr>
          <w:spacing w:val="-12"/>
          <w:w w:val="105"/>
          <w:sz w:val="10"/>
        </w:rPr>
        <w:t> </w:t>
      </w:r>
      <w:r>
        <w:rPr>
          <w:w w:val="105"/>
          <w:sz w:val="10"/>
        </w:rPr>
        <w:t>державне регулювання у</w:t>
      </w:r>
      <w:r>
        <w:rPr>
          <w:spacing w:val="-12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line="112" w:lineRule="exact" w:before="0"/>
        <w:ind w:left="87" w:right="4045" w:firstLine="0"/>
        <w:jc w:val="center"/>
        <w:rPr>
          <w:sz w:val="10"/>
        </w:rPr>
      </w:pPr>
      <w:r>
        <w:rPr>
          <w:w w:val="105"/>
          <w:sz w:val="10"/>
        </w:rPr>
        <w:t>зв'язку та інформатизації від 30.06.2020 № 253)</w:t>
      </w:r>
    </w:p>
    <w:p>
      <w:pPr>
        <w:spacing w:after="0" w:line="112" w:lineRule="exact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500"/>
          <w:cols w:num="2" w:equalWidth="0">
            <w:col w:w="7701" w:space="1039"/>
            <w:col w:w="630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4"/>
        <w:gridCol w:w="1598"/>
        <w:gridCol w:w="2012"/>
        <w:gridCol w:w="1540"/>
        <w:gridCol w:w="1303"/>
      </w:tblGrid>
      <w:tr>
        <w:trPr>
          <w:trHeight w:val="875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3" w:right="29" w:firstLine="43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tabs>
                <w:tab w:pos="4322" w:val="left" w:leader="none"/>
              </w:tabs>
              <w:spacing w:line="232" w:lineRule="auto"/>
              <w:ind w:left="1372" w:right="81" w:hanging="1257"/>
              <w:rPr>
                <w:sz w:val="12"/>
              </w:rPr>
            </w:pPr>
            <w:r>
              <w:rPr>
                <w:sz w:val="12"/>
              </w:rPr>
              <w:t>Найменування показника (параметра) якості</w:t>
            </w:r>
            <w:r>
              <w:rPr>
                <w:spacing w:val="-14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5"/>
                <w:sz w:val="12"/>
              </w:rPr>
              <w:t>який </w:t>
            </w:r>
            <w:r>
              <w:rPr>
                <w:sz w:val="12"/>
              </w:rPr>
              <w:t>визначений НКРЗ 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оприлюднення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138" w:right="120"/>
              <w:jc w:val="center"/>
              <w:rPr>
                <w:sz w:val="12"/>
              </w:rPr>
            </w:pPr>
            <w:r>
              <w:rPr>
                <w:sz w:val="12"/>
              </w:rPr>
              <w:t>Одиниця виміру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4" w:right="93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 центральним органом виконавчої влади в галузі</w:t>
            </w:r>
          </w:p>
          <w:p>
            <w:pPr>
              <w:pStyle w:val="TableParagraph"/>
              <w:spacing w:line="133" w:lineRule="exact"/>
              <w:ind w:left="18" w:right="93"/>
              <w:jc w:val="center"/>
              <w:rPr>
                <w:sz w:val="12"/>
              </w:rPr>
            </w:pPr>
            <w:r>
              <w:rPr>
                <w:sz w:val="12"/>
              </w:rPr>
              <w:t>зв'язку (ЦОВЗ)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6" w:lineRule="exact"/>
              <w:ind w:right="391"/>
              <w:jc w:val="right"/>
              <w:rPr>
                <w:sz w:val="12"/>
              </w:rPr>
            </w:pPr>
            <w:r>
              <w:rPr>
                <w:sz w:val="12"/>
              </w:rPr>
              <w:t>Рівень, який був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26"/>
              <w:jc w:val="right"/>
              <w:rPr>
                <w:sz w:val="12"/>
              </w:rPr>
            </w:pPr>
            <w:r>
              <w:rPr>
                <w:sz w:val="12"/>
              </w:rPr>
              <w:t>на звітний</w:t>
            </w:r>
            <w:r>
              <w:rPr>
                <w:spacing w:val="29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 рівень</w:t>
            </w:r>
          </w:p>
          <w:p>
            <w:pPr>
              <w:pStyle w:val="TableParagraph"/>
              <w:spacing w:line="136" w:lineRule="exact"/>
              <w:ind w:left="410"/>
              <w:rPr>
                <w:sz w:val="12"/>
              </w:rPr>
            </w:pPr>
            <w:r>
              <w:rPr>
                <w:sz w:val="12"/>
              </w:rPr>
              <w:t>за звітний рік***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6" w:right="-3" w:hanging="243"/>
              <w:rPr>
                <w:sz w:val="12"/>
              </w:rPr>
            </w:pPr>
            <w:r>
              <w:rPr>
                <w:sz w:val="12"/>
              </w:rPr>
              <w:t>Запланований рівень на поточний рік</w:t>
            </w:r>
          </w:p>
        </w:tc>
      </w:tr>
      <w:tr>
        <w:trPr>
          <w:trHeight w:val="126" w:hRule="atLeast"/>
        </w:trPr>
        <w:tc>
          <w:tcPr>
            <w:tcW w:w="415" w:type="dxa"/>
          </w:tcPr>
          <w:p>
            <w:pPr>
              <w:pStyle w:val="TableParagraph"/>
              <w:spacing w:line="107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7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4" w:type="dxa"/>
          </w:tcPr>
          <w:p>
            <w:pPr>
              <w:pStyle w:val="TableParagraph"/>
              <w:spacing w:line="107" w:lineRule="exact"/>
              <w:ind w:left="135" w:right="12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8" w:type="dxa"/>
          </w:tcPr>
          <w:p>
            <w:pPr>
              <w:pStyle w:val="TableParagraph"/>
              <w:spacing w:line="107" w:lineRule="exact"/>
              <w:ind w:left="108" w:right="93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7" w:lineRule="exact"/>
              <w:ind w:left="884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40" w:type="dxa"/>
          </w:tcPr>
          <w:p>
            <w:pPr>
              <w:pStyle w:val="TableParagraph"/>
              <w:spacing w:line="107" w:lineRule="exact"/>
              <w:ind w:right="635"/>
              <w:jc w:val="right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3" w:type="dxa"/>
          </w:tcPr>
          <w:p>
            <w:pPr>
              <w:pStyle w:val="TableParagraph"/>
              <w:spacing w:line="107" w:lineRule="exact"/>
              <w:ind w:left="528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21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21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фіксованого телефонного зв'язку: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44"/>
              <w:ind w:left="16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 телефонного зв’язку, виконаних за нормований час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478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2" w:type="dxa"/>
          </w:tcPr>
          <w:p>
            <w:pPr>
              <w:pStyle w:val="TableParagraph"/>
              <w:spacing w:before="107"/>
              <w:ind w:left="868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07"/>
              <w:ind w:right="618"/>
              <w:jc w:val="right"/>
              <w:rPr>
                <w:sz w:val="12"/>
              </w:rPr>
            </w:pPr>
            <w:r>
              <w:rPr>
                <w:sz w:val="12"/>
              </w:rPr>
              <w:t>94,00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7"/>
              <w:ind w:left="512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</w:tr>
      <w:tr>
        <w:trPr>
          <w:trHeight w:val="160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12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12"/>
              <w:ind w:left="16"/>
              <w:rPr>
                <w:sz w:val="12"/>
              </w:rPr>
            </w:pPr>
            <w:r>
              <w:rPr>
                <w:sz w:val="12"/>
              </w:rPr>
              <w:t>Відсоток справних таксофонів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1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12"/>
              <w:ind w:left="478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2" w:type="dxa"/>
          </w:tcPr>
          <w:p>
            <w:pPr>
              <w:pStyle w:val="TableParagraph"/>
              <w:spacing w:line="129" w:lineRule="exact" w:before="12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29" w:lineRule="exact" w:before="12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9" w:lineRule="exact" w:before="12"/>
              <w:ind w:left="54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23"/>
              <w:ind w:left="16" w:right="101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 час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478"/>
              <w:rPr>
                <w:sz w:val="12"/>
              </w:rPr>
            </w:pPr>
            <w:r>
              <w:rPr>
                <w:sz w:val="12"/>
              </w:rPr>
              <w:t>не менше 65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868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84"/>
              <w:ind w:right="618"/>
              <w:jc w:val="right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4"/>
              <w:ind w:left="512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</w:tr>
      <w:tr>
        <w:trPr>
          <w:trHeight w:val="307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22"/>
              <w:ind w:left="16" w:right="10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500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2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40" w:type="dxa"/>
          </w:tcPr>
          <w:p>
            <w:pPr>
              <w:pStyle w:val="TableParagraph"/>
              <w:spacing w:before="83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3"/>
              <w:ind w:left="542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8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6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міжміських викликів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470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2" w:type="dxa"/>
          </w:tcPr>
          <w:p>
            <w:pPr>
              <w:pStyle w:val="TableParagraph"/>
              <w:spacing w:before="21"/>
              <w:ind w:left="898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21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21"/>
              <w:ind w:left="542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22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міських викликів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500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2" w:type="dxa"/>
          </w:tcPr>
          <w:p>
            <w:pPr>
              <w:pStyle w:val="TableParagraph"/>
              <w:spacing w:before="42"/>
              <w:ind w:left="898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42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2"/>
              <w:ind w:left="542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</w:tr>
      <w:tr>
        <w:trPr>
          <w:trHeight w:val="287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3"/>
              <w:ind w:left="16" w:right="760" w:firstLine="31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 інформаційно-довідкового обслуговування (СІДО) оператора.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478"/>
              <w:rPr>
                <w:sz w:val="12"/>
              </w:rPr>
            </w:pPr>
            <w:r>
              <w:rPr>
                <w:sz w:val="12"/>
              </w:rPr>
              <w:t>не менше 95</w:t>
            </w:r>
          </w:p>
        </w:tc>
        <w:tc>
          <w:tcPr>
            <w:tcW w:w="2012" w:type="dxa"/>
          </w:tcPr>
          <w:p>
            <w:pPr>
              <w:pStyle w:val="TableParagraph"/>
              <w:spacing w:before="73"/>
              <w:ind w:left="898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73"/>
              <w:ind w:right="646"/>
              <w:jc w:val="right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3"/>
              <w:ind w:left="486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</w:tr>
      <w:tr>
        <w:trPr>
          <w:trHeight w:val="28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15"/>
              <w:ind w:left="16" w:right="10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 (СЕД)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00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2" w:type="dxa"/>
          </w:tcPr>
          <w:p>
            <w:pPr>
              <w:pStyle w:val="TableParagraph"/>
              <w:spacing w:before="75"/>
              <w:ind w:left="868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75"/>
              <w:ind w:left="222" w:right="267"/>
              <w:jc w:val="center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5"/>
              <w:ind w:left="51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</w:tr>
      <w:tr>
        <w:trPr>
          <w:trHeight w:val="320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0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auto" w:before="27"/>
              <w:ind w:left="16" w:right="176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0"/>
              <w:ind w:left="450"/>
              <w:rPr>
                <w:sz w:val="12"/>
              </w:rPr>
            </w:pPr>
            <w:r>
              <w:rPr>
                <w:sz w:val="12"/>
              </w:rPr>
              <w:t>не меньше 85</w:t>
            </w:r>
          </w:p>
        </w:tc>
        <w:tc>
          <w:tcPr>
            <w:tcW w:w="2012" w:type="dxa"/>
          </w:tcPr>
          <w:p>
            <w:pPr>
              <w:pStyle w:val="TableParagraph"/>
              <w:spacing w:before="90"/>
              <w:ind w:left="868"/>
              <w:rPr>
                <w:sz w:val="12"/>
              </w:rPr>
            </w:pPr>
            <w:r>
              <w:rPr>
                <w:sz w:val="12"/>
              </w:rPr>
              <w:t>90,00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90"/>
              <w:ind w:right="618"/>
              <w:jc w:val="right"/>
              <w:rPr>
                <w:sz w:val="12"/>
              </w:rPr>
            </w:pPr>
            <w:r>
              <w:rPr>
                <w:sz w:val="12"/>
              </w:rPr>
              <w:t>89,00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90"/>
              <w:ind w:left="512"/>
              <w:rPr>
                <w:sz w:val="12"/>
              </w:rPr>
            </w:pPr>
            <w:r>
              <w:rPr>
                <w:sz w:val="12"/>
              </w:rPr>
              <w:t>90,00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22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рухомого (мобільного) зв'язку: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15"/>
              <w:ind w:left="16" w:right="10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некорректності (неправильності)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</w:tcPr>
          <w:p>
            <w:pPr>
              <w:pStyle w:val="TableParagraph"/>
              <w:spacing w:before="75"/>
              <w:ind w:left="484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2" w:type="dxa"/>
          </w:tcPr>
          <w:p>
            <w:pPr>
              <w:pStyle w:val="TableParagraph"/>
              <w:spacing w:before="75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75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75"/>
              <w:ind w:left="54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8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8"/>
              <w:ind w:left="16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національних викликів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8"/>
              <w:ind w:left="470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2" w:type="dxa"/>
          </w:tcPr>
          <w:p>
            <w:pPr>
              <w:pStyle w:val="TableParagraph"/>
              <w:spacing w:line="128" w:lineRule="exact" w:before="8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28" w:lineRule="exact" w:before="8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8" w:lineRule="exact" w:before="8"/>
              <w:ind w:left="54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9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9"/>
              <w:ind w:left="16"/>
              <w:rPr>
                <w:sz w:val="12"/>
              </w:rPr>
            </w:pPr>
            <w:r>
              <w:rPr>
                <w:sz w:val="12"/>
              </w:rPr>
              <w:t>Коефіцієнт недоступності мережі.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9"/>
              <w:ind w:left="424"/>
              <w:rPr>
                <w:sz w:val="12"/>
              </w:rPr>
            </w:pPr>
            <w:r>
              <w:rPr>
                <w:sz w:val="12"/>
              </w:rPr>
              <w:t>не більше 0,05</w:t>
            </w:r>
          </w:p>
        </w:tc>
        <w:tc>
          <w:tcPr>
            <w:tcW w:w="2012" w:type="dxa"/>
          </w:tcPr>
          <w:p>
            <w:pPr>
              <w:pStyle w:val="TableParagraph"/>
              <w:spacing w:line="127" w:lineRule="exact" w:before="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27" w:lineRule="exact" w:before="9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7" w:lineRule="exact" w:before="9"/>
              <w:ind w:left="54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6"/>
              <w:ind w:left="16" w:right="411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 ініціативою абонента для національних з’єднань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500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2" w:type="dxa"/>
          </w:tcPr>
          <w:p>
            <w:pPr>
              <w:pStyle w:val="TableParagraph"/>
              <w:spacing w:before="9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96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96"/>
              <w:ind w:left="54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8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6"/>
              <w:ind w:left="16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478"/>
              <w:rPr>
                <w:sz w:val="12"/>
              </w:rPr>
            </w:pPr>
            <w:r>
              <w:rPr>
                <w:sz w:val="12"/>
              </w:rPr>
              <w:t>не менше 70</w:t>
            </w:r>
          </w:p>
        </w:tc>
        <w:tc>
          <w:tcPr>
            <w:tcW w:w="2012" w:type="dxa"/>
          </w:tcPr>
          <w:p>
            <w:pPr>
              <w:pStyle w:val="TableParagraph"/>
              <w:spacing w:before="88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88"/>
              <w:ind w:right="64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88"/>
              <w:ind w:left="54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6840" w:h="11910" w:orient="landscape"/>
          <w:pgMar w:top="920" w:bottom="280" w:left="1300" w:right="5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4"/>
        <w:gridCol w:w="1598"/>
        <w:gridCol w:w="2012"/>
        <w:gridCol w:w="1540"/>
        <w:gridCol w:w="1303"/>
      </w:tblGrid>
      <w:tr>
        <w:trPr>
          <w:trHeight w:val="178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67" w:right="52"/>
              <w:jc w:val="center"/>
              <w:rPr>
                <w:sz w:val="12"/>
              </w:rPr>
            </w:pPr>
            <w:bookmarkStart w:name="Страница 2" w:id="2"/>
            <w:bookmarkEnd w:id="2"/>
            <w:r>
              <w:rPr/>
            </w: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6"/>
              <w:rPr>
                <w:sz w:val="12"/>
              </w:rPr>
            </w:pPr>
            <w:r>
              <w:rPr>
                <w:sz w:val="12"/>
              </w:rPr>
              <w:t>Середня швидкість передавання даних (для HTTP)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31" w:right="1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379"/>
              <w:jc w:val="right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960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6"/>
              <w:rPr>
                <w:sz w:val="12"/>
              </w:rPr>
            </w:pPr>
            <w:r>
              <w:rPr>
                <w:sz w:val="12"/>
              </w:rPr>
              <w:t>Відсоток недоставлених текстових повідомлень SMS</w:t>
            </w:r>
          </w:p>
        </w:tc>
        <w:tc>
          <w:tcPr>
            <w:tcW w:w="11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500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8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71" w:right="259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38" w:right="29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16"/>
              <w:rPr>
                <w:sz w:val="12"/>
              </w:rPr>
            </w:pPr>
            <w:r>
              <w:rPr>
                <w:sz w:val="12"/>
              </w:rPr>
              <w:t>Відсоток неуспішних спроб приєднання до мережі з комутацією пакетів</w:t>
            </w:r>
          </w:p>
        </w:tc>
        <w:tc>
          <w:tcPr>
            <w:tcW w:w="1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470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8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71" w:right="259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38" w:right="29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з доступу до Інтернет: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19"/>
              <w:ind w:left="16" w:right="418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 виконаних за нормований час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right="303"/>
              <w:jc w:val="right"/>
              <w:rPr>
                <w:sz w:val="12"/>
              </w:rPr>
            </w:pPr>
            <w:r>
              <w:rPr>
                <w:sz w:val="12"/>
              </w:rPr>
              <w:t>не менше ніж 65%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right="853"/>
              <w:jc w:val="right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271" w:right="259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38" w:right="29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</w:tr>
      <w:tr>
        <w:trPr>
          <w:trHeight w:val="294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 w:before="16"/>
              <w:ind w:left="16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right="325"/>
              <w:jc w:val="right"/>
              <w:rPr>
                <w:sz w:val="12"/>
              </w:rPr>
            </w:pPr>
            <w:r>
              <w:rPr>
                <w:sz w:val="12"/>
              </w:rPr>
              <w:t>не більше ніж 1%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right="884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271" w:right="259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38" w:right="29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6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"/>
              <w:ind w:left="16"/>
              <w:rPr>
                <w:sz w:val="12"/>
              </w:rPr>
            </w:pPr>
            <w:r>
              <w:rPr>
                <w:sz w:val="12"/>
              </w:rPr>
              <w:t>Відсоток успішних реєстрацій у мережі для послуг із доступу до Інтернету</w:t>
            </w:r>
          </w:p>
        </w:tc>
        <w:tc>
          <w:tcPr>
            <w:tcW w:w="11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"/>
              <w:ind w:right="303"/>
              <w:jc w:val="right"/>
              <w:rPr>
                <w:sz w:val="12"/>
              </w:rPr>
            </w:pPr>
            <w:r>
              <w:rPr>
                <w:sz w:val="12"/>
              </w:rPr>
              <w:t>не менше ніж 90%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"/>
              <w:ind w:right="853"/>
              <w:jc w:val="right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"/>
              <w:ind w:left="271" w:right="259"/>
              <w:jc w:val="center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9"/>
              <w:ind w:left="38" w:right="29"/>
              <w:jc w:val="center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</w:tr>
      <w:tr>
        <w:trPr>
          <w:trHeight w:val="17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18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18"/>
              <w:ind w:left="16"/>
              <w:rPr>
                <w:sz w:val="12"/>
              </w:rPr>
            </w:pPr>
            <w:r>
              <w:rPr>
                <w:sz w:val="12"/>
              </w:rPr>
              <w:t>Відсоток відмов реєстрації у мережі для послуг із доступу до Інтернету</w:t>
            </w:r>
          </w:p>
        </w:tc>
        <w:tc>
          <w:tcPr>
            <w:tcW w:w="1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1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18"/>
              <w:ind w:right="296"/>
              <w:jc w:val="right"/>
              <w:rPr>
                <w:sz w:val="12"/>
              </w:rPr>
            </w:pPr>
            <w:r>
              <w:rPr>
                <w:sz w:val="12"/>
              </w:rPr>
              <w:t>не більше ніж 10%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18"/>
              <w:ind w:right="884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18"/>
              <w:ind w:left="271" w:right="259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18"/>
              <w:ind w:left="38" w:right="29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17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6"/>
              <w:rPr>
                <w:sz w:val="12"/>
              </w:rPr>
            </w:pPr>
            <w:r>
              <w:rPr>
                <w:sz w:val="12"/>
              </w:rPr>
              <w:t>Час затримки передачі даних в один бік для послуг із доступу до Інтернету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33" w:right="1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379"/>
              <w:jc w:val="right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96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58" w:val="left" w:leader="none"/>
        </w:tabs>
        <w:spacing w:line="247" w:lineRule="auto" w:before="102" w:after="0"/>
        <w:ind w:left="1022" w:right="5452" w:hanging="571"/>
        <w:jc w:val="left"/>
        <w:rPr>
          <w:b/>
          <w:sz w:val="13"/>
        </w:rPr>
      </w:pPr>
      <w:r>
        <w:rPr>
          <w:b/>
          <w:w w:val="105"/>
          <w:sz w:val="13"/>
        </w:rPr>
        <w:t>Дані щодо мінімальних швидкостей передавання та приймання даних для послуг доступу до Інтернету для фіксованого зв'язку, які зазначені в публічному договорі про надання телекомунікаційних послуг, станом на кінець останнього дня звітного року (звітного</w:t>
      </w:r>
      <w:r>
        <w:rPr>
          <w:b/>
          <w:spacing w:val="-11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4"/>
        <w:gridCol w:w="1598"/>
        <w:gridCol w:w="2012"/>
        <w:gridCol w:w="1540"/>
        <w:gridCol w:w="1303"/>
      </w:tblGrid>
      <w:tr>
        <w:trPr>
          <w:trHeight w:val="875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3" w:right="29" w:firstLine="43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ind w:left="1661" w:right="1643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2" w:lineRule="auto" w:before="101"/>
              <w:ind w:left="118" w:right="105" w:firstLine="8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коаксіального кабелю (DOCSIS)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10" w:right="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 використанням волоконно- оптичного кабелю (FTTx, та інших)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52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 використанням технології радіодоступу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71" w:right="2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технологією xDSL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2" w:lineRule="auto" w:before="101"/>
              <w:ind w:left="44" w:right="29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 технологій (необхідно зазначити)</w:t>
            </w:r>
          </w:p>
        </w:tc>
      </w:tr>
      <w:tr>
        <w:trPr>
          <w:trHeight w:val="126" w:hRule="atLeast"/>
        </w:trPr>
        <w:tc>
          <w:tcPr>
            <w:tcW w:w="415" w:type="dxa"/>
          </w:tcPr>
          <w:p>
            <w:pPr>
              <w:pStyle w:val="TableParagraph"/>
              <w:spacing w:line="107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7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4" w:type="dxa"/>
          </w:tcPr>
          <w:p>
            <w:pPr>
              <w:pStyle w:val="TableParagraph"/>
              <w:spacing w:line="107" w:lineRule="exact"/>
              <w:ind w:left="135" w:right="12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8" w:type="dxa"/>
          </w:tcPr>
          <w:p>
            <w:pPr>
              <w:pStyle w:val="TableParagraph"/>
              <w:spacing w:line="107" w:lineRule="exact"/>
              <w:ind w:left="108" w:right="93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2" w:type="dxa"/>
          </w:tcPr>
          <w:p>
            <w:pPr>
              <w:pStyle w:val="TableParagraph"/>
              <w:spacing w:line="107" w:lineRule="exact"/>
              <w:ind w:left="52" w:right="44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40" w:type="dxa"/>
          </w:tcPr>
          <w:p>
            <w:pPr>
              <w:pStyle w:val="TableParagraph"/>
              <w:spacing w:line="107" w:lineRule="exact"/>
              <w:ind w:left="271" w:right="263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3" w:type="dxa"/>
          </w:tcPr>
          <w:p>
            <w:pPr>
              <w:pStyle w:val="TableParagraph"/>
              <w:spacing w:line="107" w:lineRule="exact"/>
              <w:ind w:left="38" w:right="29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52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передавання даних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106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10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10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приймання даних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30" w:lineRule="exact" w:before="10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130" w:lineRule="exact" w:before="10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90" w:right="5276" w:firstLine="65"/>
        <w:jc w:val="left"/>
        <w:rPr>
          <w:b/>
          <w:sz w:val="13"/>
        </w:rPr>
      </w:pPr>
      <w:r>
        <w:rPr>
          <w:b/>
          <w:w w:val="105"/>
          <w:sz w:val="13"/>
        </w:rPr>
        <w:t>Дані щодо розрахованих максимальних швидкостей передавання та приймання даних для послуг доступу до Інтернету для рухомого (мобільного) зв'язку, які зазначені в публічному договорі про надання телекомунікаційних послуг, станом на кінець останнього дня звітного року (звітного</w:t>
      </w:r>
      <w:r>
        <w:rPr>
          <w:b/>
          <w:spacing w:val="-15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4"/>
        <w:gridCol w:w="1598"/>
        <w:gridCol w:w="1068"/>
        <w:gridCol w:w="946"/>
        <w:gridCol w:w="1541"/>
        <w:gridCol w:w="1304"/>
      </w:tblGrid>
      <w:tr>
        <w:trPr>
          <w:trHeight w:val="875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3" w:right="29" w:firstLine="43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ind w:left="1661" w:right="1643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103"/>
              <w:ind w:left="242" w:right="226" w:hanging="1"/>
              <w:jc w:val="center"/>
              <w:rPr>
                <w:sz w:val="12"/>
              </w:rPr>
            </w:pPr>
            <w:r>
              <w:rPr>
                <w:sz w:val="12"/>
              </w:rPr>
              <w:t>2G    (GSM/GPRS/ EDGE)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2" w:right="328" w:firstLine="356"/>
              <w:rPr>
                <w:sz w:val="12"/>
              </w:rPr>
            </w:pPr>
            <w:r>
              <w:rPr>
                <w:sz w:val="12"/>
              </w:rPr>
              <w:t>2G (CDMA 2000 1X)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2" w:right="57" w:hanging="240"/>
              <w:rPr>
                <w:sz w:val="12"/>
              </w:rPr>
            </w:pPr>
            <w:r>
              <w:rPr>
                <w:sz w:val="12"/>
              </w:rPr>
              <w:t>3G(UMTS/HSPA/ HSPA+)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28" w:lineRule="auto" w:before="104"/>
              <w:ind w:left="32" w:right="9" w:firstLine="363"/>
              <w:rPr>
                <w:sz w:val="12"/>
              </w:rPr>
            </w:pPr>
            <w:r>
              <w:rPr>
                <w:sz w:val="12"/>
              </w:rPr>
              <w:t>3G (CDMA2000 EV-</w:t>
            </w:r>
          </w:p>
          <w:p>
            <w:pPr>
              <w:pStyle w:val="TableParagraph"/>
              <w:spacing w:line="136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ind w:left="141" w:right="135"/>
              <w:jc w:val="center"/>
              <w:rPr>
                <w:sz w:val="12"/>
              </w:rPr>
            </w:pPr>
            <w:r>
              <w:rPr>
                <w:sz w:val="12"/>
              </w:rPr>
              <w:t>4G(LTE, LTE advanced)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103"/>
              <w:ind w:left="55" w:right="50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 рухомого (мобільного) зв'язку</w:t>
            </w:r>
          </w:p>
        </w:tc>
      </w:tr>
      <w:tr>
        <w:trPr>
          <w:trHeight w:val="127" w:hRule="atLeast"/>
        </w:trPr>
        <w:tc>
          <w:tcPr>
            <w:tcW w:w="415" w:type="dxa"/>
          </w:tcPr>
          <w:p>
            <w:pPr>
              <w:pStyle w:val="TableParagraph"/>
              <w:spacing w:line="107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7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4" w:type="dxa"/>
          </w:tcPr>
          <w:p>
            <w:pPr>
              <w:pStyle w:val="TableParagraph"/>
              <w:spacing w:line="107" w:lineRule="exact"/>
              <w:ind w:left="135" w:right="12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8" w:type="dxa"/>
          </w:tcPr>
          <w:p>
            <w:pPr>
              <w:pStyle w:val="TableParagraph"/>
              <w:spacing w:line="107" w:lineRule="exact"/>
              <w:ind w:left="108" w:right="93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8" w:type="dxa"/>
          </w:tcPr>
          <w:p>
            <w:pPr>
              <w:pStyle w:val="TableParagraph"/>
              <w:spacing w:line="107" w:lineRule="exact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6" w:type="dxa"/>
          </w:tcPr>
          <w:p>
            <w:pPr>
              <w:pStyle w:val="TableParagraph"/>
              <w:spacing w:line="107" w:lineRule="exact"/>
              <w:ind w:left="328" w:right="322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41" w:type="dxa"/>
          </w:tcPr>
          <w:p>
            <w:pPr>
              <w:pStyle w:val="TableParagraph"/>
              <w:spacing w:line="107" w:lineRule="exact"/>
              <w:ind w:left="138" w:right="135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4" w:type="dxa"/>
          </w:tcPr>
          <w:p>
            <w:pPr>
              <w:pStyle w:val="TableParagraph"/>
              <w:spacing w:line="107" w:lineRule="exact"/>
              <w:ind w:left="52" w:right="50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52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передавання даних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10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12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приймання даних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40" w:lineRule="auto" w:before="1" w:after="0"/>
        <w:ind w:left="1487" w:right="0" w:hanging="136"/>
        <w:jc w:val="left"/>
        <w:rPr>
          <w:b/>
          <w:sz w:val="13"/>
        </w:rPr>
      </w:pPr>
      <w:r>
        <w:rPr/>
        <w:drawing>
          <wp:anchor distT="0" distB="0" distL="0" distR="0" allowOverlap="1" layoutInCell="1" locked="0" behindDoc="1" simplePos="0" relativeHeight="249674752">
            <wp:simplePos x="0" y="0"/>
            <wp:positionH relativeFrom="page">
              <wp:posOffset>8076472</wp:posOffset>
            </wp:positionH>
            <wp:positionV relativeFrom="paragraph">
              <wp:posOffset>-604959</wp:posOffset>
            </wp:positionV>
            <wp:extent cx="2223493" cy="143215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493" cy="143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3"/>
        </w:rPr>
        <w:t>Дані про окремий структурний підрозділ оператора та/або ООВ, які здійснювали випробування показників</w:t>
      </w:r>
      <w:r>
        <w:rPr>
          <w:b/>
          <w:spacing w:val="-18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1" w:after="0"/>
        <w:rPr>
          <w:b/>
          <w:sz w:val="13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7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102"/>
              <w:ind w:left="43" w:right="9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102"/>
              <w:ind w:left="1252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 органу з оцінки відповідності 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102"/>
              <w:ind w:left="36" w:right="17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 атестата акредитації 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102"/>
              <w:ind w:left="478" w:right="155" w:hanging="300"/>
              <w:rPr>
                <w:sz w:val="13"/>
              </w:rPr>
            </w:pPr>
            <w:r>
              <w:rPr>
                <w:w w:val="105"/>
                <w:sz w:val="13"/>
              </w:rPr>
              <w:t>Номер, дата протоколу 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102"/>
              <w:ind w:left="22" w:right="6" w:firstLine="171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 якого здійснювались 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102"/>
              <w:ind w:left="193" w:right="182" w:firstLine="640"/>
              <w:rPr>
                <w:sz w:val="13"/>
              </w:rPr>
            </w:pPr>
            <w:r>
              <w:rPr>
                <w:w w:val="105"/>
                <w:sz w:val="13"/>
              </w:rPr>
              <w:t>Назва телекомунікаційноїпослуги</w:t>
            </w: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13" w:lineRule="exact"/>
              <w:ind w:left="1659" w:right="164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13" w:lineRule="exact"/>
              <w:ind w:left="912" w:right="898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13" w:lineRule="exact"/>
              <w:ind w:left="119" w:right="106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13" w:lineRule="exact"/>
              <w:ind w:left="595" w:right="582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13" w:lineRule="exact"/>
              <w:ind w:left="52" w:right="37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spacing w:line="114" w:lineRule="exact"/>
              <w:ind w:left="1658" w:right="1643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14" w:lineRule="exact"/>
              <w:ind w:left="125" w:right="106"/>
              <w:jc w:val="center"/>
              <w:rPr>
                <w:sz w:val="12"/>
              </w:rPr>
            </w:pPr>
            <w:r>
              <w:rPr>
                <w:sz w:val="12"/>
              </w:rPr>
              <w:t>32-868/МЕ01 від 19.11.2020</w:t>
            </w:r>
          </w:p>
        </w:tc>
        <w:tc>
          <w:tcPr>
            <w:tcW w:w="1775" w:type="dxa"/>
          </w:tcPr>
          <w:p>
            <w:pPr>
              <w:pStyle w:val="TableParagraph"/>
              <w:spacing w:line="114" w:lineRule="exact"/>
              <w:ind w:left="597" w:right="582"/>
              <w:jc w:val="center"/>
              <w:rPr>
                <w:sz w:val="12"/>
              </w:rPr>
            </w:pPr>
            <w:r>
              <w:rPr>
                <w:sz w:val="12"/>
              </w:rPr>
              <w:t>19.11.2020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spacing w:line="113" w:lineRule="exact"/>
              <w:ind w:left="1658" w:right="1643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13" w:lineRule="exact"/>
              <w:ind w:left="125" w:right="106"/>
              <w:jc w:val="center"/>
              <w:rPr>
                <w:sz w:val="12"/>
              </w:rPr>
            </w:pPr>
            <w:r>
              <w:rPr>
                <w:sz w:val="12"/>
              </w:rPr>
              <w:t>32-864/МЕ01 від 19.11.2020</w:t>
            </w:r>
          </w:p>
        </w:tc>
        <w:tc>
          <w:tcPr>
            <w:tcW w:w="1775" w:type="dxa"/>
          </w:tcPr>
          <w:p>
            <w:pPr>
              <w:pStyle w:val="TableParagraph"/>
              <w:spacing w:line="113" w:lineRule="exact"/>
              <w:ind w:left="597" w:right="582"/>
              <w:jc w:val="center"/>
              <w:rPr>
                <w:sz w:val="12"/>
              </w:rPr>
            </w:pPr>
            <w:r>
              <w:rPr>
                <w:sz w:val="12"/>
              </w:rPr>
              <w:t>19.11.2020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6840" w:h="11910" w:orient="landscape"/>
          <w:pgMar w:top="780" w:bottom="280" w:left="1300" w:right="50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bookmarkStart w:name="Страница 3" w:id="3"/>
            <w:bookmarkEnd w:id="3"/>
            <w:r>
              <w:rPr/>
            </w: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415" w:type="dxa"/>
          </w:tcPr>
          <w:p>
            <w:pPr>
              <w:pStyle w:val="TableParagraph"/>
              <w:spacing w:line="114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415" w:type="dxa"/>
          </w:tcPr>
          <w:p>
            <w:pPr>
              <w:pStyle w:val="TableParagraph"/>
              <w:spacing w:line="113" w:lineRule="exact"/>
              <w:ind w:left="67" w:right="52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40" w:lineRule="auto" w:before="4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 Тільки для підприємств державного сектору.</w:t>
      </w:r>
    </w:p>
    <w:p>
      <w:pPr>
        <w:spacing w:line="123" w:lineRule="exact" w:before="24"/>
        <w:ind w:left="548" w:right="0" w:firstLine="0"/>
        <w:jc w:val="left"/>
        <w:rPr>
          <w:sz w:val="11"/>
        </w:rPr>
      </w:pPr>
      <w:r>
        <w:rPr>
          <w:sz w:val="11"/>
        </w:rPr>
        <w:t>** При первинному заповненні форми інформація не 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 Рівні показників (параметрів) якості, які були визначені під час проведення випробувань оператором та/або акредитованим органом з оцінки відповідності 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tabs>
          <w:tab w:pos="7983" w:val="left" w:leader="none"/>
        </w:tabs>
        <w:spacing w:before="0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 періодичне видання, в якому оприлюднена інформація про якість послуг (назва,</w:t>
      </w:r>
      <w:r>
        <w:rPr>
          <w:b/>
          <w:spacing w:val="-1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1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2"/>
          <w:sz w:val="8"/>
        </w:rPr>
        <w:t> </w:t>
      </w:r>
      <w:r>
        <w:rPr>
          <w:sz w:val="8"/>
        </w:rPr>
        <w:t>,</w:t>
      </w:r>
    </w:p>
    <w:p>
      <w:pPr>
        <w:tabs>
          <w:tab w:pos="5211" w:val="left" w:leader="none"/>
        </w:tabs>
        <w:spacing w:before="16"/>
        <w:ind w:left="548" w:right="0" w:firstLine="0"/>
        <w:jc w:val="left"/>
        <w:rPr>
          <w:sz w:val="8"/>
        </w:rPr>
      </w:pPr>
      <w:r>
        <w:rPr>
          <w:b/>
          <w:w w:val="105"/>
          <w:position w:val="1"/>
          <w:sz w:val="12"/>
        </w:rPr>
        <w:t>Адреса</w:t>
      </w:r>
      <w:r>
        <w:rPr>
          <w:b/>
          <w:spacing w:val="-22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веб-сторінки,</w:t>
      </w:r>
      <w:r>
        <w:rPr>
          <w:b/>
          <w:spacing w:val="-21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на</w:t>
      </w:r>
      <w:r>
        <w:rPr>
          <w:b/>
          <w:spacing w:val="-21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якій</w:t>
      </w:r>
      <w:r>
        <w:rPr>
          <w:b/>
          <w:spacing w:val="-21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оприлюднена</w:t>
      </w:r>
      <w:r>
        <w:rPr>
          <w:b/>
          <w:spacing w:val="-21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інформація</w:t>
      </w:r>
      <w:r>
        <w:rPr>
          <w:b/>
          <w:spacing w:val="-21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про</w:t>
      </w:r>
      <w:r>
        <w:rPr>
          <w:b/>
          <w:spacing w:val="-22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якість</w:t>
      </w:r>
      <w:r>
        <w:rPr>
          <w:b/>
          <w:spacing w:val="-21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послуг:</w:t>
        <w:tab/>
      </w:r>
      <w:r>
        <w:rPr>
          <w:w w:val="105"/>
          <w:sz w:val="8"/>
        </w:rPr>
        <w:t>http</w:t>
      </w:r>
      <w:hyperlink r:id="rId6">
        <w:r>
          <w:rPr>
            <w:w w:val="105"/>
            <w:sz w:val="8"/>
          </w:rPr>
          <w:t>s://www.chereda.net/kyiv/about/quality</w:t>
        </w:r>
      </w:hyperlink>
    </w:p>
    <w:p>
      <w:pPr>
        <w:spacing w:line="240" w:lineRule="auto" w:before="10"/>
        <w:rPr>
          <w:sz w:val="16"/>
        </w:rPr>
      </w:pPr>
    </w:p>
    <w:p>
      <w:pPr>
        <w:spacing w:line="232" w:lineRule="auto" w:before="1"/>
        <w:ind w:left="548" w:right="5428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249676800">
            <wp:simplePos x="0" y="0"/>
            <wp:positionH relativeFrom="page">
              <wp:posOffset>980513</wp:posOffset>
            </wp:positionH>
            <wp:positionV relativeFrom="paragraph">
              <wp:posOffset>85376</wp:posOffset>
            </wp:positionV>
            <wp:extent cx="2223493" cy="143215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493" cy="143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 та приймання даних для послуг доступу до Інтернету (адреса веб-сторінки): https</w:t>
      </w:r>
      <w:hyperlink r:id="rId7">
        <w:r>
          <w:rPr>
            <w:b/>
            <w:sz w:val="12"/>
          </w:rPr>
          <w:t>://www.chereda.net/kyiv/about/test_1</w:t>
        </w:r>
      </w:hyperlink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89" w:val="left" w:leader="none"/>
        </w:tabs>
        <w:spacing w:before="95"/>
        <w:ind w:left="750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> </w:t>
        <w:tab/>
      </w:r>
      <w:r>
        <w:rPr>
          <w:w w:val="105"/>
          <w:sz w:val="13"/>
        </w:rPr>
        <w:t>Маруженко Дмитро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Михайлович</w:t>
      </w:r>
    </w:p>
    <w:p>
      <w:pPr>
        <w:tabs>
          <w:tab w:pos="6365" w:val="left" w:leader="none"/>
        </w:tabs>
        <w:spacing w:before="91"/>
        <w:ind w:left="336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6"/>
        <w:ind w:left="1818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750" w:right="0" w:firstLine="0"/>
        <w:jc w:val="left"/>
        <w:rPr>
          <w:sz w:val="13"/>
        </w:rPr>
      </w:pPr>
      <w:r>
        <w:rPr>
          <w:w w:val="105"/>
          <w:sz w:val="13"/>
        </w:rPr>
        <w:t>Виконавець Звіт підписано за допомогою МАРУЖЕНКО ДМИТРО МИХАЙЛОВИЧ</w:t>
      </w:r>
    </w:p>
    <w:p>
      <w:pPr>
        <w:tabs>
          <w:tab w:pos="4114" w:val="left" w:leader="none"/>
        </w:tabs>
        <w:spacing w:before="23"/>
        <w:ind w:left="228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0"/>
        </w:rPr>
      </w:pPr>
    </w:p>
    <w:p>
      <w:pPr>
        <w:spacing w:line="240" w:lineRule="auto" w:before="10"/>
        <w:rPr>
          <w:sz w:val="9"/>
        </w:rPr>
      </w:pPr>
    </w:p>
    <w:p>
      <w:pPr>
        <w:tabs>
          <w:tab w:pos="3364" w:val="left" w:leader="none"/>
        </w:tabs>
        <w:spacing w:before="0"/>
        <w:ind w:left="849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-3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-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8">
        <w:r>
          <w:rPr>
            <w:w w:val="105"/>
            <w:sz w:val="13"/>
          </w:rPr>
          <w:t>0672351083@chereda.net</w:t>
        </w:r>
      </w:hyperlink>
    </w:p>
    <w:p>
      <w:pPr>
        <w:tabs>
          <w:tab w:pos="3364" w:val="left" w:leader="none"/>
        </w:tabs>
        <w:spacing w:before="47"/>
        <w:ind w:left="849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(067)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235-10-83</w:t>
      </w:r>
    </w:p>
    <w:p>
      <w:pPr>
        <w:spacing w:before="50"/>
        <w:ind w:left="849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60" w:right="0" w:firstLine="0"/>
        <w:rPr>
          <w:sz w:val="2"/>
        </w:rPr>
      </w:pPr>
      <w:r>
        <w:rPr>
          <w:sz w:val="2"/>
        </w:rPr>
        <w:pict>
          <v:group style="width:90.15pt;height:.35pt;mso-position-horizontal-relative:char;mso-position-vertical-relative:line" coordorigin="0,0" coordsize="1803,7">
            <v:line style="position:absolute" from="0,3" to="1803,3" stroked="true" strokeweight=".3431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6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022" w:hanging="206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5"/>
        <w:sz w:val="13"/>
        <w:szCs w:val="13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823" w:hanging="206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5225" w:hanging="206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6627" w:hanging="206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8028" w:hanging="206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9430" w:hanging="206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10832" w:hanging="206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12234" w:hanging="206"/>
      </w:pPr>
      <w:rPr>
        <w:rFonts w:hint="default"/>
        <w:lang w:val="uk-UA" w:eastAsia="uk-UA" w:bidi="uk-U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1" w:hanging="136"/>
        <w:jc w:val="right"/>
      </w:pPr>
      <w:rPr>
        <w:rFonts w:hint="default" w:ascii="Times New Roman" w:hAnsi="Times New Roman" w:eastAsia="Times New Roman" w:cs="Times New Roman"/>
        <w:b/>
        <w:bCs/>
        <w:w w:val="105"/>
        <w:sz w:val="13"/>
        <w:szCs w:val="13"/>
        <w:lang w:val="uk-UA" w:eastAsia="uk-UA" w:bidi="uk-UA"/>
      </w:rPr>
    </w:lvl>
    <w:lvl w:ilvl="1">
      <w:start w:val="0"/>
      <w:numFmt w:val="bullet"/>
      <w:lvlText w:val="•"/>
      <w:lvlJc w:val="left"/>
      <w:pPr>
        <w:ind w:left="3020" w:hanging="136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540" w:hanging="136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060" w:hanging="136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580" w:hanging="136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100" w:hanging="136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5620" w:hanging="136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6140" w:hanging="136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6660" w:hanging="136"/>
      </w:pPr>
      <w:rPr>
        <w:rFonts w:hint="default"/>
        <w:lang w:val="uk-UA" w:eastAsia="uk-UA" w:bidi="uk-U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uk-UA" w:bidi="uk-UA"/>
    </w:rPr>
  </w:style>
  <w:style w:styleId="Heading1" w:type="paragraph">
    <w:name w:val="Heading 1"/>
    <w:basedOn w:val="Normal"/>
    <w:uiPriority w:val="1"/>
    <w:qFormat/>
    <w:pPr>
      <w:spacing w:line="161" w:lineRule="exact"/>
      <w:ind w:left="2149" w:right="606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spacing w:before="1"/>
      <w:ind w:left="290" w:hanging="136"/>
    </w:pPr>
    <w:rPr>
      <w:rFonts w:ascii="Times New Roman" w:hAnsi="Times New Roman" w:eastAsia="Times New Roman" w:cs="Times New Roman"/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hereda.net/kyiv/about/quality" TargetMode="External"/><Relationship Id="rId7" Type="http://schemas.openxmlformats.org/officeDocument/2006/relationships/hyperlink" Target="http://www.chereda.net/kyiv/about/test_1" TargetMode="External"/><Relationship Id="rId8" Type="http://schemas.openxmlformats.org/officeDocument/2006/relationships/hyperlink" Target="mailto:0672351083@chereda.net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2021-01-21T09:15:59Z</dcterms:created>
  <dcterms:modified xsi:type="dcterms:W3CDTF">2021-01-21T09:15:59Z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Draw</vt:lpwstr>
  </property>
  <property fmtid="{D5CDD505-2E9C-101B-9397-08002B2CF9AE}" pid="4" name="LastSaved">
    <vt:filetime>2021-01-20T00:00:00Z</vt:filetime>
  </property>
</Properties>
</file>